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F2F9" Type="http://schemas.openxmlformats.org/officeDocument/2006/relationships/officeDocument" Target="/word/document.xml" /><Relationship Id="coreR383F2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通辽市人民代表大会及其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日通辽市第四届人民代表大会第四次会议通过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w:t>
      </w:r>
    </w:p>
    <w:p>
      <w:pPr>
        <w:pStyle w:val="P4"/>
        <w:spacing w:lineRule="exact" w:line="580"/>
        <w:ind w:firstLine="2432"/>
        <w:rPr>
          <w:rStyle w:val="C3"/>
          <w:rFonts w:ascii="楷体_GB2312" w:hAnsi="楷体_GB2312"/>
          <w:sz w:val="32"/>
        </w:rPr>
      </w:pPr>
      <w:r>
        <w:rPr>
          <w:rStyle w:val="C3"/>
          <w:rFonts w:ascii="Microsoft YaHei UI" w:hAnsi="Microsoft YaHei UI"/>
          <w:sz w:val="32"/>
        </w:rPr>
        <w:t>程序</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4"/>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市人民代表大会及其常务委员会的立法活动，完善立法程序，提高立法质量，发挥立法的引领和推动作用，全面推进依法治市，根据《中华人民共和国立法法》等有关法律的规定，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根据本市的具体情况和实际需要，在不同宪法、法律、行政法规和自治区的地方性法规相抵触的前提下，可以对城乡建设与管理、环境保护、历史文化保护等方面的事项制定地方性法规。</w:t>
      </w:r>
    </w:p>
    <w:p>
      <w:pPr>
        <w:pStyle w:val="P4"/>
        <w:spacing w:lineRule="exact" w:line="580"/>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在市人民代表大会闭会期间，常务委员会可以对市人民代表大会制定的地方性法规进行部分补充或者修改，但不得同该法规的基本原则相抵触。</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市人民代表大会及其常务委员会立法活动应当遵循以下原则：</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立法应当依照法定的权限程序，从国家整体利益出发，维护社会主义法制的统一和尊严；</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从实际出发，适应经济社会发展和全面深化改革的要求，突出地方特点和民族特点；</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充分发扬社会主义民主，坚持立法公开，坚持群众路线，体现各族人民意志，保障各族人民通过多种途径参与地方立法活动；</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科学合理地规定公民、法人和其他组织的权利与义务、国家机关的权力和责任。</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地方性法规应当明确、具体，具有针对性和可执行性。对上位法已经明确规定的内容，一般不作重复性规定。</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常务委员会通过立法规划和年度立法计划等形式，加强对立法工作的统筹安排。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常务委员会有关工作机构负责编制立法规划和年度立法计划的具体工作，并按照常务委员会的要求，督促立法规划和年度计划的落实。</w:t>
      </w:r>
    </w:p>
    <w:p>
      <w:pPr>
        <w:pStyle w:val="P4"/>
        <w:spacing w:lineRule="exact" w:line="580"/>
        <w:ind w:firstLine="640"/>
        <w:rPr>
          <w:rStyle w:val="C3"/>
          <w:rFonts w:ascii="仿宋_GB2312" w:hAnsi="仿宋_GB2312"/>
          <w:sz w:val="32"/>
        </w:rPr>
      </w:pPr>
      <w:r>
        <w:rPr>
          <w:rStyle w:val="C3"/>
          <w:rFonts w:ascii="Microsoft YaHei UI" w:hAnsi="Microsoft YaHei UI"/>
          <w:sz w:val="32"/>
        </w:rPr>
        <w:t>立法规划和年度立法计划，应当报自治区人民代表大会常务委员会备案。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立法规划和年度立法计划时，应当认真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凡拟由常务委员会主任会议提请常务委员会审议的立法项目，由常务委员会有关工作机构提出意见，由常务委员会主任会议审定；拟由市人民政府提请常务委员会审议的立法项目，由市人民政府法制办公室提出意见，经市人民政府审定后提出。</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各有关机关或者部门提出立法建议项目时，应当同时提出立法建议项目草案及其说明。</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立法规划和年度立法计划，按照立法项目的内容，分别由常务委员会主任会议、市人民政府组织实施。</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立法规划和年度立法计划在执行中需要调整的，由有关机关或者部门提出报告，提请常务委员会主任会议决定。</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列入年度立法计划的地方性法规项目，法规草案按照下列规定组织起草：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属于规范地方国家权力机关工作制度和程序的，由常务委员会主任会议委托常务委员会有关工作机构起草；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综合性、全局性、基础性的重要地方性法规草案，可以由有关的专门委员会或者常务委员会有关工作机构组织起草；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地方性法规草案起草工作由起草部门主要负责人负责。必要时，可以成立起草领导小组。</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常务委员会有关工作机构应当提前参与有关方面的法规草案起草工作。</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起草地方性法规草案，应当进行调查研究，采取座谈、论证、听证等方式，广泛听取有关部门，组织和社会公众的意见。</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有关专门委员会或者常务委员会有关工作机构起草的地方性法规草案，涉及行政管理事项的，应当征求市人民政府的意见；涉及其他有关方面事项的，应当征求有关机关和部门的意见。</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市人民政府向市人民代表大会及其常务委员会提出的地方性法规案，在提请审议前，应当对涉及地方性法规草案的不同意见协调一致，并经市人民政府常务会议或全体会议讨论通过，由市长签署。</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市人民代表大会专门委员会审议地方性法规案时，可以邀请提案人列席会议，发表意见。</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市人民代表大会闭会期间，向市人民代表大会提出的地方性法规案，可以先向常务委员会提出，经常务委员会依据本条例的有关程序审议后，决定提请市人民代表大会会议审议的，由常务委员会或者提案人向大会全体会议作说明。</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常务委员会决定提请市人民代表大会会议审议的地方性法规案，应当在会议举行的一个月前将地方性法规草案印发代表。</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主席团常务主席可以召开各代表团团长会议，就地方性法规案中重大问题听取各代表团的审议意见，进行讨论，并将讨论的情况和意见向主席团汇报。</w:t>
      </w:r>
    </w:p>
    <w:p>
      <w:pPr>
        <w:pStyle w:val="P4"/>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主席团常务主席也可以就地方性法规案中重大的专门性问题，召集代表团推选的有关代表进行讨论，并将讨论的情况和意见向主席团报告。</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地方性法规草案修改稿经各代表团审议，由法制委员会根据各代表团的审议意见进行修改，提出地方性法规草案表决稿，由主席团提请大会全体会议表决，由全体代表的过半数通过。</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议、审查意见的报告，经常务委员会主任会议决定列入常务委员会会议议程。常务委员会主任会议认为地方性法规案有重大问题需要进一步研究的，可以建议提案人修改完善后再向常务委员会提出。</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w:t>
      </w:r>
    </w:p>
    <w:p>
      <w:pPr>
        <w:pStyle w:val="P4"/>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拟列入常务委员会议程的地方性法规案，应当在常务委员会会议举行的一个月前提出。</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有关专门委员会或者常务委员会有关工作机构应当对地方性法规案的必要性、合法性、可行性进行审查，向常务委员会主任会议提出审议、审查意见报告，印发常务委员会会议。</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常务委员会主任会议决定提请常务委员会会议审议的地方性法规案，应当在会议举行的七日前将地方性法规草案及有关资料发给常务委员会组成人员。</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即交付表决，也可以在下次常务委员会会议上交付表决；调整事项较为单一、部分修改或废止的地方性法规案，各方面意见比较一致的，也可以经一次常务委员会会议审议即交付表决。</w:t>
      </w:r>
    </w:p>
    <w:p>
      <w:pPr>
        <w:pStyle w:val="P4"/>
        <w:spacing w:lineRule="exact" w:line="580"/>
        <w:ind w:firstLine="640"/>
        <w:rPr>
          <w:rStyle w:val="C3"/>
          <w:rFonts w:ascii="仿宋_GB2312" w:hAnsi="仿宋_GB2312"/>
          <w:sz w:val="32"/>
        </w:rPr>
      </w:pPr>
      <w:r>
        <w:rPr>
          <w:rStyle w:val="C3"/>
          <w:rFonts w:ascii="Microsoft YaHei UI" w:hAnsi="Microsoft YaHei UI"/>
          <w:sz w:val="32"/>
        </w:rPr>
        <w:t>有的地方性法规，经常务委员会主任会议决定，也可以经过三次常务委员会会议审议交付表决。</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常务委员会会议审议地方性法规案，一般召开分组会议审议。根据需要，也可以召开全体会议，对地方性法规案中的主要问题进行讨论。</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常务委员会会议第一次审议地方性法规案时，在全体会议上听取提案人的说明，由分组会议进行审议。</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常务委员会分组会议审议地方性法规案时，提案人应当派人听取意见，回答询问；根据需要，有关机关、组织应当派人介绍情况。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地方性法规案经常务委员会会议第一次审议后，由法制委员会根据常务委员会组成人员、有关专门委员会或者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专门委员会或者常务委员会有关工作机构的重要意见没有采纳的，应当向有关专门委员会或者常务委员会有关工作机构反馈。</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常务委员会会议第二次审议地方性法规案，在全体会议上听取法制委员会关于地方性法规草案审议结果的报告，由分组会议对地方性法规草案修改稿进行审议。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常务委员会会议第三次审议地方性法规案，在全体会议上听取法制委员会关于地方性法规草案修改稿修改情况的报告，由分组会议对地方性法规草案第二次修改稿进行审议。</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法制委员会审议地方性法规案时，应当召开全体会议审议。根据需要，可以邀请有关专门委员会或者常务委员会有关工作机构负责人列席会议，发表意见；也可以要求有关机关、组织负责人到会说明情况。</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列入常务委员会会议议程的地方性法规案，法制委员会、有关专门委员会或者常务委员会有关工作机构应当听取各方面的意见。</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常务委员会有关工作机构应当将地方性法规草案发送相关领域的市人民代表大会代表、下级人民代表大会常务委员会以及有关部门、组织和专家征求意见。</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列入常务委员会会议议程的地方性法规案，常务委员会有关工作机构应当收集整理各方面提出的意见以及其他有关资料，印发常务委员会主任会议和法制委员会，并根据需要，印发常务委员会会议。</w:t>
      </w:r>
    </w:p>
    <w:p>
      <w:pPr>
        <w:pStyle w:val="P4"/>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常务委员会有关工作机构可以对地方性法规案中主要制度规范的可行性、地方性法规出台时机、地方性法规实施的社会效果和可能出现的问题等进行评估。评估情况由法制委员会在审议结果报告中予以说明。</w:t>
      </w:r>
    </w:p>
    <w:p>
      <w:pPr>
        <w:pStyle w:val="P4"/>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地方性法规草案表决稿和修改地方性法规决定草案，由常务委员会主任会议决定提请常务委员会全体会议表决。</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地方性法规草案表决稿和修改地方性法规决定草案交付常务委员会会议表决前，常务委员会主任会议根据常务委员会会议审议的情况，可以决定将个别意见分歧较大的重要条款提请常务委员会会议单独表决。</w:t>
      </w:r>
    </w:p>
    <w:p>
      <w:pPr>
        <w:pStyle w:val="P4"/>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的情况，可以决定将地方性法规草案表决稿和修改地方性法规决定草案交付表决，也可以决定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4"/>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4"/>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地方性法规的报批和公布</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市人民代表大会及其常务委员会报请自治区人民代表大会常务委员会批准的地方性法规，应当在拟审议通过一个月前，书面征求自治区人民代表大会常务委员会有关工作机构的意见。</w:t>
      </w:r>
    </w:p>
    <w:p>
      <w:pPr>
        <w:pStyle w:val="P4"/>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常务委员会有关工作机构应当在地方性法规表决通过后十五日内将报请批准的书面报告、地方性法规文本及其说明和有关资料，报送自治区人民代表大会常务委员会。</w:t>
      </w:r>
    </w:p>
    <w:p>
      <w:pPr>
        <w:pStyle w:val="P4"/>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经自治区人民代表大会常务委员会批准后，由市人民代表大会常务委员会发布公告予以公布，并在《通辽市人民代表大会常务委员会公报》、《通辽日报》以及通辽人大网上以蒙汉两种文字刊载。</w:t>
      </w:r>
    </w:p>
    <w:p>
      <w:pPr>
        <w:pStyle w:val="P4"/>
        <w:spacing w:lineRule="exact" w:line="580"/>
        <w:ind w:firstLine="640"/>
        <w:rPr>
          <w:rStyle w:val="C3"/>
          <w:rFonts w:ascii="仿宋_GB2312" w:hAnsi="仿宋_GB2312"/>
          <w:sz w:val="32"/>
        </w:rPr>
      </w:pPr>
      <w:r>
        <w:rPr>
          <w:rStyle w:val="C3"/>
          <w:rFonts w:ascii="Microsoft YaHei UI" w:hAnsi="Microsoft YaHei UI"/>
          <w:sz w:val="32"/>
        </w:rPr>
        <w:t>在《通辽市人民代表大会常务委员会公报》上刊登的蒙汉文地方性法规文本为标准文本。</w:t>
      </w:r>
    </w:p>
    <w:p>
      <w:pPr>
        <w:pStyle w:val="P4"/>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地方性法规应当明确规定施行日期。</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地方性法规标题的题注应当载明制定机关、批准机关和通过日期。经过修改的地方性法规，应当依次载明修改机关、批准机关和修改日期。</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第五章  地方性法规的解释</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市人民代表大会及其常务委员会通过的地方性法规的解释权属于常务委员会。</w:t>
      </w:r>
    </w:p>
    <w:p>
      <w:pPr>
        <w:pStyle w:val="P4"/>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市人民政府、市中级人民法院、市人民检察院、市人民代表大会专门委员会，可以向常务委员会提出地方性法规解释要求。</w:t>
      </w:r>
    </w:p>
    <w:p>
      <w:pPr>
        <w:pStyle w:val="P4"/>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方性法规规定需要进一步明确具体含义或者制定后出现新情况需要明确适用依据的，有关专门委员会或者常务委员会有关工作机构研究拟订地方性法规解释草案，由常务委员会主任会议决定列入常务委员会会议议程。</w:t>
      </w:r>
    </w:p>
    <w:p>
      <w:pPr>
        <w:pStyle w:val="P4"/>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地方性法规解释草案经常务委员会会议审议，由法制委员会根据常务委员会组成人员的审议意见进行统一审议，提出解释草案表决稿。</w:t>
      </w:r>
    </w:p>
    <w:p>
      <w:pPr>
        <w:pStyle w:val="P4"/>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地方性法规解释草案表决稿，经常务委员会全体组成人员的过半数通过后，由常务委员会发布公告予以公布，并报自治区人民代表大会常务委员会备案。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常务委员会作出的地方性法规解释同地方性法规具有同等效力。</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第六章  其他规定</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市人民政府向市人民代表大会及其常务委员会提出的地方性法规案，在提请审议前应当经市人民政府常务会议或者全体会议讨论通过，由市长签署。</w:t>
      </w:r>
    </w:p>
    <w:p>
      <w:pPr>
        <w:pStyle w:val="P4"/>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向市人民代表大会及其常务委员会提出的地方性法规案，在列入会议议程前，提案人有权撤回。</w:t>
      </w:r>
    </w:p>
    <w:p>
      <w:pPr>
        <w:pStyle w:val="P4"/>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4"/>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有关专门委员会和常务委员会工作机构，应当根据各自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市人民政府、市中级人民法院和市人民检察院可以根据地方性法规实施情况向市人民代表大会常务委员会提出关于地方性法规的修改意见或者建议。</w:t>
      </w:r>
    </w:p>
    <w:p>
      <w:pPr>
        <w:pStyle w:val="P4"/>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地方性法规的修改和废止程序，与制定程序相同。</w:t>
      </w:r>
    </w:p>
    <w:p>
      <w:pPr>
        <w:pStyle w:val="P4"/>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部分修改的地方性法规案，经市人民代表大会及其常务委员会审议后，由法制委员会提出该地方性法规修正案审议结果的报告和修改该地方性法规决定草案。</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4"/>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地方性法规草案与其他地方性法规相关规定不一致的，提案人应当予以说明并提出处理意见，必要时应当同时提出修改或者废止其他地方性法规相关规定的议案。</w:t>
      </w:r>
    </w:p>
    <w:p>
      <w:pPr>
        <w:pStyle w:val="P4"/>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4"/>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向常务委员会说明情况。</w:t>
      </w:r>
    </w:p>
    <w:p>
      <w:pPr>
        <w:pStyle w:val="P4"/>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市人民代表大会有关专门委员会、常务委员会工作机构，可以组织对有关地方性法规或其中有关规定进行立法后评估。评估情况应当向常务委员会报告。</w:t>
      </w:r>
    </w:p>
    <w:p>
      <w:pPr>
        <w:pStyle w:val="P4"/>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常务委员会工作机构，可以对地方性法规的询问予以答复，并报常务委员会备案。</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第七章  附  则</w:t>
      </w:r>
    </w:p>
    <w:p>
      <w:pPr>
        <w:pStyle w:val="P4"/>
        <w:spacing w:lineRule="exact" w:line="580"/>
        <w:jc w:val="center"/>
        <w:rPr>
          <w:rStyle w:val="C3"/>
          <w:rFonts w:ascii="黑体" w:hAnsi="黑体"/>
          <w:sz w:val="32"/>
        </w:rPr>
      </w:pPr>
    </w:p>
    <w:p>
      <w:pPr>
        <w:pStyle w:val="P4"/>
        <w:spacing w:lineRule="exact" w:line="580"/>
        <w:ind w:firstLine="640"/>
        <w:rPr>
          <w:rStyle w:val="C3"/>
          <w:rFonts w:ascii="黑体" w:hAnsi="黑体"/>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tabs>
          <w:tab w:val="left" w:pos="1646" w:leader="none"/>
        </w:tabs>
        <w:spacing w:lineRule="exact" w:line="58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2016-06-23T07:50:00Z</dcterms:created>
  <cp:lastModifiedBy>f1TZOF\f1TZOF-</cp:lastModifiedBy>
  <cp:lastPrinted>2016-06-27T00:51:00Z</cp:lastPrinted>
  <dcterms:modified xsi:type="dcterms:W3CDTF">2024-08-28T01:36:12Z</dcterms:modified>
  <cp:revision>38</cp:revision>
  <dc:title>关于自治区人大常委会</dc:title>
</cp:coreProperties>
</file>