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B45BC1" Type="http://schemas.openxmlformats.org/officeDocument/2006/relationships/officeDocument" Target="/word/document.xml" /><Relationship Id="coreR61B45BC1" Type="http://schemas.openxmlformats.org/package/2006/relationships/metadata/core-properties" Target="/docProps/core.xml" /><Relationship Id="customR61B45BC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丹东市人民代表大会常务委员会</w:t>
      </w: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关于修改《丹东市</w:t>
      </w:r>
      <w:r>
        <w:rPr>
          <w:rStyle w:val="C3"/>
          <w:rFonts w:ascii="宋体" w:hAnsi="宋体"/>
          <w:b w:val="1"/>
          <w:sz w:val="44"/>
        </w:rPr>
        <w:t>城乡规划</w:t>
      </w:r>
      <w:r>
        <w:rPr>
          <w:rStyle w:val="C3"/>
          <w:rFonts w:ascii="宋体" w:hAnsi="宋体"/>
          <w:b w:val="1"/>
          <w:sz w:val="44"/>
        </w:rPr>
        <w:t>条例》的决定</w:t>
      </w: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宋体" w:hAnsi="宋体"/>
          <w:b w:val="1"/>
          <w:sz w:val="44"/>
        </w:rPr>
      </w:pPr>
    </w:p>
    <w:p>
      <w:pPr>
        <w:pStyle w:val="P1"/>
        <w:keepNext w:val="0"/>
        <w:keepLines w:val="0"/>
        <w:widowControl w:val="0"/>
        <w:spacing w:lineRule="exact" w:line="56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日丹东市第十六届人民代表大会常务委员会第三十八次会议通过</w:t>
      </w:r>
      <w:r>
        <w:rPr>
          <w:rStyle w:val="C3"/>
          <w:rFonts w:ascii="楷体_GB2312" w:hAnsi="楷体_GB2312"/>
          <w:sz w:val="32"/>
        </w:rPr>
        <w:t xml:space="preserve">  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21</w:t>
      </w:r>
      <w:r>
        <w:rPr>
          <w:rStyle w:val="C3"/>
          <w:rFonts w:ascii="Microsoft YaHei UI" w:hAnsi="Microsoft YaHei UI"/>
          <w:sz w:val="32"/>
        </w:rPr>
        <w:t>日辽宁省第十三届人民代表大会常务委员会第三十二次会议批准）</w:t>
      </w:r>
    </w:p>
    <w:p>
      <w:pPr>
        <w:pStyle w:val="P1"/>
        <w:keepNext w:val="0"/>
        <w:keepLines w:val="0"/>
        <w:widowControl w:val="0"/>
        <w:spacing w:lineRule="exact" w:line="560"/>
        <w:jc w:val="both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丹东市第十六届人民代表大会常务委员会第三十八次会议决定对《丹东市城乡规划条例》作如下修改：</w:t>
      </w:r>
    </w:p>
    <w:p>
      <w:pPr>
        <w:pStyle w:val="P1"/>
        <w:keepNext w:val="0"/>
        <w:keepLines w:val="0"/>
        <w:widowControl w:val="1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一、删除第二十七条第三款，将第二十七条修改为：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在城市、镇规划区内的建设项目，应当按建设工程规划许可证要求，履行建设项目放线、验线程序：</w:t>
      </w:r>
    </w:p>
    <w:p>
      <w:pPr>
        <w:pStyle w:val="P1"/>
        <w:keepNext w:val="0"/>
        <w:keepLines w:val="0"/>
        <w:widowControl w:val="1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（一）建设单位或者个人依法办理施工许可后，委托具有相应测绘资质的单位进行放线；</w:t>
      </w:r>
    </w:p>
    <w:p>
      <w:pPr>
        <w:pStyle w:val="P1"/>
        <w:keepNext w:val="0"/>
        <w:keepLines w:val="0"/>
        <w:widowControl w:val="1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（二）建设单位或者个人应当在放线后、施工前，向市、县（市）城乡规划主管部门书面申请验线。</w:t>
      </w:r>
    </w:p>
    <w:p>
      <w:pPr>
        <w:pStyle w:val="P1"/>
        <w:keepNext w:val="0"/>
        <w:keepLines w:val="0"/>
        <w:widowControl w:val="1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城乡规划主管部门应当对符合规划要求的，出具验线合格证明；不符合规划要求的，提出书面整改意见，并由建设单位或者个人整改后重新履行验线程序。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exact" w:line="560"/>
        <w:ind w:firstLine="636" w:lef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二、删除第五十三条，第五十三条以后各条序号依次提前。本决定自公布之日起施行。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《丹东市城乡规划条例》根据本决定作相应修改，待辽宁省人大常委会审查批准后重新公布。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474" w:top="2098" w:bottom="1984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-355600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3"/>
                            <w:tabs>
                              <w:tab w:val="center" w:pos="4153" w:leader="none"/>
                              <w:tab w:val="right" w:pos="8306" w:leader="none"/>
                            </w:tabs>
                            <w:ind w:firstLine="0" w:left="359" w:right="340"/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-28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3"/>
                      <w:tabs>
                        <w:tab w:val="center" w:pos="4153" w:leader="none"/>
                        <w:tab w:val="right" w:pos="8306" w:leader="none"/>
                      </w:tabs>
                      <w:ind w:firstLine="0" w:left="359" w:right="340"/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WMxNDUyNTNkNWNiNDMxOWIzZjFiY2Q4ZWUyOWU2OTU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批注框文本"/>
    <w:basedOn w:val="P1"/>
    <w:next w:val="P2"/>
    <w:link w:val="C4"/>
    <w:pPr/>
    <w:rPr>
      <w:sz w:val="18"/>
    </w:rPr>
  </w:style>
  <w:style w:type="paragraph" w:styleId="P3">
    <w:name w:val="页脚"/>
    <w:basedOn w:val="P1"/>
    <w:next w:val="P3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link w:val="C6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 Char Char"/>
    <w:basedOn w:val="C3"/>
    <w:link w:val="P2"/>
    <w:rPr>
      <w:sz w:val="18"/>
    </w:rPr>
  </w:style>
  <w:style w:type="character" w:styleId="C5">
    <w:name w:val=" Char Char1"/>
    <w:basedOn w:val="C3"/>
    <w:link w:val="P3"/>
    <w:rPr>
      <w:sz w:val="18"/>
    </w:rPr>
  </w:style>
  <w:style w:type="character" w:styleId="C6">
    <w:name w:val=" Char Char2"/>
    <w:basedOn w:val="C3"/>
    <w:link w:val="P4"/>
    <w:rPr>
      <w:sz w:val="18"/>
    </w:rPr>
  </w:style>
  <w:style w:type="character" w:styleId="C7">
    <w:name w:val="页码"/>
    <w:basedOn w:val="C3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DELL273</dc:creator>
  <dcterms:created xsi:type="dcterms:W3CDTF">2020-08-14T14:36:00Z</dcterms:created>
  <cp:lastModifiedBy>f1TZOF\f1TZOF-</cp:lastModifiedBy>
  <cp:lastPrinted>2017-12-01T14:03:00Z</cp:lastPrinted>
  <dcterms:modified xsi:type="dcterms:W3CDTF">2024-08-28T01:36:12Z</dcterms:modified>
  <cp:revision>2</cp:revision>
  <dc:title>附2：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2052-11.1.0.12302</vt:lpwstr>
  </property>
  <property fmtid="{D5CDD505-2E9C-101B-9397-08002B2CF9AE}" pid="3" name="ICV">
    <vt:lpwstr>ACCF2673B8AD499EAC7E5AE8DB2E158D</vt:lpwstr>
  </property>
</Properties>
</file>