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ED2524" Type="http://schemas.openxmlformats.org/officeDocument/2006/relationships/officeDocument" Target="/word/document.xml" /><Relationship Id="coreR58ED25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呼和浩特市社会治安综合治理条例</w:t>
      </w:r>
    </w:p>
    <w:p>
      <w:pPr>
        <w:pStyle w:val="P1"/>
        <w:spacing w:lineRule="exact" w:line="58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日呼和浩特市第九届人民代表大会常务委员会第十四次会议通过　</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日内蒙古自治区第七届人民代表大会常务委员会第二十二次会议批准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日内蒙古自治区第八届人民代表大会常务委员会第二十八次会议关于批准《呼和浩特市人大常委会关于修改〈呼和浩特市社会治安综合治理条例〉的决定》的决议第一次修正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月２日内蒙古自治区第十一届人民代表大会常务委员会第十九次会议关于批准《呼和浩特市人大常委会关于修改部分地方性法规的决定（一）》的决议第二次修正）</w:t>
      </w:r>
    </w:p>
    <w:p>
      <w:pPr>
        <w:pStyle w:val="P1"/>
        <w:spacing w:lineRule="exact" w:line="580"/>
        <w:rPr>
          <w:rStyle w:val="C3"/>
          <w:rFonts w:ascii="黑体" w:hAnsi="黑体"/>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治理措施</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奖励与处罚</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atLeast" w:line="580"/>
        <w:ind w:firstLine="640"/>
        <w:rPr>
          <w:rStyle w:val="C3"/>
          <w:rFonts w:ascii="黑体" w:hAnsi="黑体"/>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为加强社会治安综合治理，保护公民的合法权益，维护社会秩序，保障改革开放和社会主义现代化建设的顺利进行，根据《中华人民共和国宪法》和有关法律、法规的规定，结合本市实际情况，制定本条例。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社会治安综合治理是全社会的责任，各级人民政府要组织社会各方面的力量，依靠广大人民群众，运用政治、经济、行政、法律、文化、教育等手段，通过打击、防范、教育、管理、建设、改造等方面的工作，整治社会治安，预防和减少犯罪，创造稳定的社会环境。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社会治安综合治理，要实行谁主管谁负责；打防并举，标本兼治，重在治本；条块结合，以块为主，属地管理的原则。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国家机关、社会团体、企业事业单位，要建立、健全内部安全责任制。责任制要同责任人的政治荣誉、经济利益相结合，作为考核政绩、评选先进、晋级的重要内容。</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社会治安综合治理工作，由各级人民政府组织实施，公安部门负责日常工作。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凡在本行政区域内的单位、公民，均适用本条例。</w:t>
      </w:r>
    </w:p>
    <w:p>
      <w:pPr>
        <w:pStyle w:val="P1"/>
        <w:spacing w:lineRule="atLeast" w:line="580"/>
        <w:rPr>
          <w:rStyle w:val="C3"/>
          <w:rFonts w:ascii="仿宋_GB2312" w:hAnsi="仿宋_GB2312"/>
          <w:color w:val="000000"/>
          <w:sz w:val="32"/>
        </w:rPr>
      </w:pPr>
    </w:p>
    <w:p>
      <w:pPr>
        <w:pStyle w:val="P1"/>
        <w:spacing w:lineRule="atLeast" w:line="580"/>
        <w:jc w:val="center"/>
        <w:rPr>
          <w:rStyle w:val="C3"/>
          <w:rFonts w:ascii="黑体" w:hAnsi="黑体"/>
          <w:color w:val="000000"/>
          <w:sz w:val="32"/>
        </w:rPr>
      </w:pPr>
      <w:r>
        <w:rPr>
          <w:rStyle w:val="C3"/>
          <w:rFonts w:ascii="黑体" w:hAnsi="黑体"/>
          <w:color w:val="000000"/>
          <w:sz w:val="32"/>
        </w:rPr>
        <w:t xml:space="preserve">第二章  治理措施</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公安司法部门要依法打击危害社会治安的刑事犯罪分子，查处、取缔卖淫嫖娼、制作贩卖传播淫秽物品、拐卖妇女儿童、种吸贩毒品、聚众赌博和利用封建迷信骗财害人的犯罪活动，加强法制宣传、安全预防、治安管理和罪犯改造等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国家机关、社会团体、企业事业单位要加强对干部、职工的管理和教育，增强道德观念、纪律观念和法制观念。</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学校要加强对学生的道德、纪律、法制教育，培养学生德、智、体、美全面发展，成为有理想、有道德、有文化、有纪律的社会主义接班人。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学校教育要同社会教育、家庭教育相结合，做好后进生、流失生、辍学生、工读生的教育转化和复学工作。不得随意勒令学生退学。</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家长或者监护人要加强对未成年人和被监护人的教育、管理，认真履行家长和监护人的责任。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国家机关、社会团体、企业事业单位、居民委员会、村民委员会要建立健全治安保卫组织，制定治安防范措施，做好防盗、防火、防破坏、防治安灾害事故等工作。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人民武装部门和民兵组织要参与维护社会治安工作。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街道办事处、乡镇人民政府要充分发挥居民委员会、村民委员会在维护社会治安工作中的作用。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公安派出所会同居民委员会，根据居民住宅区的实际情况，划分责任区，采取有效看护办法，预防刑事、治安案件的发生。</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街道办事处、乡镇人民政府要建立健全人民调解组织，充分发挥人民调解组织的作用。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基层人民法院要加强对人民调解组织的业务指导。</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加强治安防范，建立、健全防范网络：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（一）公安机关负责主要街道巡逻和重点公共场所的治安保卫工作；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（二）街道办事处组织管区内的治安防范工作，并配合公安派出所加强街巷巡逻；</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（三）居民委员会应配合公安派出所，组织居民区（院）的治安防范工作；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（四）村民委员会配合公安派出所组织本村的治安防范工作。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宾馆、饭店、舞厅、旅游点、放像馆、影剧院、商场、火车站、汽车站、民航机场等公共场所，都要配备专职、兼职保卫人员或者保安服务人员，维护社会治安和公共秩序。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商业网点集中的街道、集贸市场、大型商场等地域，由公安部门负责、工商、税务、物价、标准计量、卫生防疫、城管等部门参加，组成联防组织，共同维护市场秩序。</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公安、道路交通管理部门，要按照各自的职责范围，加强道路交通、车辆和行人的管理，预防交通事故的发生。</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加强单位内部治安保卫工作，确保公共财产安全和生产经营活动的正常进行：</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（一）坚持门卫、值班、夜间巡逻制度；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（二）严格执行枪支弹药和管制刀具的管理制度；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（三）严格执行易燃、易爆、剧毒、放射源等危险物品的生产、贮存、运输、使用、保管、销售的有关管理规定；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（四）严格执行现金、票证的管理、使用规定；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（五）严格执行稀有金属材料、贵重非金属材料及其产品的管理制度；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（六）严格执行国家文物管理制度；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（七）严格执行废旧金属收购管理制度；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（八）财政、金融、保险等部门要加强护卫力量，要害部位应安装安全技术防范设施；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（九）配备设置相应的消防器材、设备和设施，消除火险隐患，预防火灾事故的发生；</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（十）加强职工思想政治工作，调解内部纠纷，化解内部矛盾，预防违法犯罪。</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严格执行暂住人口、流动人口管理制度。暂住人口必须到住地公安派出所申报登记，领取暂住证。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劳改劳教部门要按照改造第一、生产第二的原则，提高改造质量，巩固改造成果，防止重新犯罪。　</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刑满释放、解除劳教人员享有与其他公民同等的劳动就业、受教育的权利，不得歧视。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公安机关对管制、缓刑、假释、监外执行、保外就医的人员和保教、保外就医的劳教人员，会同所在单位、基层组织和监护人进行监督、定期考察和教育改造工作。</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报纸、广播、电视等新闻部门，要及时宣传报道勇于同违法犯罪分子作斗争和维护社会治安的先进人物的事迹。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文化、出版、工商、公安等部门，要加强对文化市场的管理，严禁出版、传播反动、淫秽和其它有害公民身心健康的书刊、图片、音像等制品，净化文化环境。　</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执法机关人员，必须严格依法办事，不得徇私舞弊，要各司其职，相互配合，保护公民合法权益，维护社会治安。</w:t>
      </w:r>
    </w:p>
    <w:p>
      <w:pPr>
        <w:pStyle w:val="P1"/>
        <w:spacing w:lineRule="atLeast" w:line="580"/>
        <w:jc w:val="center"/>
        <w:rPr>
          <w:rStyle w:val="C3"/>
          <w:rFonts w:ascii="仿宋_GB2312" w:hAnsi="仿宋_GB2312"/>
          <w:color w:val="000000"/>
          <w:sz w:val="32"/>
        </w:rPr>
      </w:pPr>
    </w:p>
    <w:p>
      <w:pPr>
        <w:pStyle w:val="P1"/>
        <w:spacing w:lineRule="atLeast" w:line="580"/>
        <w:jc w:val="center"/>
        <w:rPr>
          <w:rStyle w:val="C3"/>
          <w:rFonts w:ascii="仿宋_GB2312" w:hAnsi="仿宋_GB2312"/>
          <w:color w:val="000000"/>
          <w:sz w:val="32"/>
        </w:rPr>
      </w:pPr>
      <w:r>
        <w:rPr>
          <w:rStyle w:val="C3"/>
          <w:rFonts w:ascii="黑体" w:hAnsi="黑体"/>
          <w:color w:val="000000"/>
          <w:sz w:val="32"/>
        </w:rPr>
        <w:t xml:space="preserve">第三章  保障措施</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第二十六条  </w:t>
      </w:r>
      <w:r>
        <w:rPr>
          <w:rStyle w:val="C3"/>
          <w:rFonts w:ascii="Microsoft YaHei UI" w:hAnsi="Microsoft YaHei UI"/>
          <w:color w:val="000000"/>
          <w:sz w:val="32"/>
        </w:rPr>
        <w:t>公民因维护社会治安，保卫或者抢救人民生命、国家和集体财产，同违法犯罪分子斗争而牺牲的，根据国家有关规定，报请自治区人民政府授予烈士称号。抚恤金及家属待遇由市民政局按国家有关规定办理。</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第二十七条  </w:t>
      </w:r>
      <w:r>
        <w:rPr>
          <w:rStyle w:val="C3"/>
          <w:rFonts w:ascii="Microsoft YaHei UI" w:hAnsi="Microsoft YaHei UI"/>
          <w:color w:val="000000"/>
          <w:sz w:val="32"/>
        </w:rPr>
        <w:t>对与违法犯罪分子作斗争受伤的公民，各医疗单位必须积极抢救治疗。</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对见义勇为受伤致残的公民，各级人民政府及有关部门根据致残程度和有关规定，妥善解决其工作、医疗和生活等问题。</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第四章  奖励与处罚</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具备下列条件之一的单位或者个人，由各级人民政府给予表彰和奖励：</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（一）社会治安综合治理工作成绩突出的；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（二）预防、制止重大案件和治安灾害事故发生的；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（三）检举、揭发、制止违法犯罪活动有功的；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（四）见义勇为，与违法犯罪分子斗争有功的；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（五）维护治安秩序和公共安全有贡献的。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违反本条例有下列行为之一的单位或者直接当事人、责任人、负责人，视其情节，分别给予行政处罚或者行政处分：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（一）在社会治安综合治理工作中有失职行为，造成后果或者损失的；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（二）违反本条例规定发生重大治安问题的；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（三）发生可防性刑事案件和治安灾害事故，造成严重后果或者重大损失的；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（四）因本部门工作失职，影响和扰乱社会治安秩序的；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（五）对刑事、治安案件故意隐匿不报，弄虚作假的。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以上行为构成犯罪的，依法追究刑事责任。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对违反本条例的行为，视情节轻重，分别处以５００元以上３０００元以下罚款，由市及所属旗县区公安机关决定并执行。罚款一律上缴同级财政，纳入预算内管理。</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第三十二条  </w:t>
      </w:r>
      <w:r>
        <w:rPr>
          <w:rStyle w:val="C3"/>
          <w:rFonts w:ascii="Microsoft YaHei UI" w:hAnsi="Microsoft YaHei UI"/>
          <w:color w:val="000000"/>
          <w:sz w:val="32"/>
        </w:rPr>
        <w:t>对行政处罚决定不服的，可以自知道该具体行政行为之日起六十日内提出行政复议申请；对复议决定不服的，可以在接到复议决定之日起十五日内，向人民法院提起诉讼。法律法规另有规定的除外。</w:t>
      </w:r>
    </w:p>
    <w:p>
      <w:pPr>
        <w:pStyle w:val="P1"/>
        <w:spacing w:lineRule="atLeast" w:line="580"/>
        <w:ind w:firstLine="640"/>
        <w:rPr>
          <w:rStyle w:val="C3"/>
          <w:rFonts w:ascii="仿宋_GB2312" w:hAnsi="仿宋_GB2312"/>
          <w:color w:val="000000"/>
          <w:sz w:val="32"/>
        </w:rPr>
      </w:pPr>
    </w:p>
    <w:p>
      <w:pPr>
        <w:pStyle w:val="P1"/>
        <w:spacing w:lineRule="atLeast" w:line="580"/>
        <w:jc w:val="center"/>
        <w:rPr>
          <w:rStyle w:val="C3"/>
          <w:rFonts w:ascii="仿宋_GB2312" w:hAnsi="仿宋_GB2312"/>
          <w:color w:val="000000"/>
          <w:sz w:val="32"/>
        </w:rPr>
      </w:pPr>
      <w:r>
        <w:rPr>
          <w:rStyle w:val="C3"/>
          <w:rFonts w:ascii="黑体" w:hAnsi="黑体"/>
          <w:color w:val="000000"/>
          <w:sz w:val="32"/>
        </w:rPr>
        <w:t xml:space="preserve">第五章  附  则</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呼和浩特市人民政府根据本条例制定实施细则。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2013-03-06T06:55:00Z</dcterms:created>
  <cp:lastModifiedBy>f1TZOF\f1TZOF-</cp:lastModifiedBy>
  <dcterms:modified xsi:type="dcterms:W3CDTF">2024-08-28T01:36:17Z</dcterms:modified>
  <cp:revision>7</cp:revision>
  <dc:title>呼和浩特市社会治安综合治理条例</dc:title>
</cp:coreProperties>
</file>