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0B373E6" Type="http://schemas.openxmlformats.org/officeDocument/2006/relationships/officeDocument" Target="/word/document.xml" /><Relationship Id="coreR60B373E6" Type="http://schemas.openxmlformats.org/package/2006/relationships/metadata/core-properties" Target="/docProps/core.xml" /><Relationship Id="customR60B373E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60"/>
        <w:rPr>
          <w:rStyle w:val="C3"/>
          <w:rFonts w:ascii="宋体" w:hAnsi="宋体"/>
        </w:rPr>
      </w:pPr>
    </w:p>
    <w:p>
      <w:pPr>
        <w:pStyle w:val="P1"/>
        <w:keepNext w:val="0"/>
        <w:keepLines w:val="0"/>
        <w:spacing w:lineRule="exact" w:line="560"/>
        <w:rPr>
          <w:rStyle w:val="C3"/>
          <w:rFonts w:ascii="宋体" w:hAnsi="宋体"/>
        </w:rPr>
      </w:pPr>
    </w:p>
    <w:p>
      <w:pPr>
        <w:pStyle w:val="P1"/>
        <w:keepNext w:val="0"/>
        <w:keepLines w:val="0"/>
        <w:spacing w:lineRule="exact" w:line="560"/>
        <w:jc w:val="center"/>
        <w:rPr>
          <w:rStyle w:val="C3"/>
          <w:rFonts w:ascii="宋体" w:hAnsi="宋体"/>
          <w:sz w:val="44"/>
        </w:rPr>
      </w:pPr>
      <w:bookmarkStart w:id="0" w:name="TitleDescription"/>
      <w:r>
        <w:rPr>
          <w:rStyle w:val="C3"/>
          <w:rFonts w:ascii="宋体" w:hAnsi="宋体"/>
          <w:sz w:val="44"/>
        </w:rPr>
        <w:t>承德市旅游市场管理条例</w:t>
      </w:r>
    </w:p>
    <w:p>
      <w:pPr>
        <w:pStyle w:val="P1"/>
        <w:keepNext w:val="0"/>
        <w:keepLines w:val="0"/>
        <w:widowControl w:val="0"/>
        <w:spacing w:lineRule="exact" w:line="560"/>
        <w:ind w:firstLine="632"/>
        <w:jc w:val="both"/>
        <w:rPr>
          <w:rStyle w:val="C3"/>
          <w:rFonts w:ascii="楷体_GB2312" w:hAnsi="楷体_GB2312"/>
        </w:rPr>
      </w:pPr>
    </w:p>
    <w:p>
      <w:pPr>
        <w:pStyle w:val="P1"/>
        <w:keepNext w:val="0"/>
        <w:keepLines w:val="0"/>
        <w:widowControl w:val="0"/>
        <w:spacing w:lineRule="exact" w:line="560"/>
        <w:ind w:firstLine="632"/>
        <w:jc w:val="both"/>
        <w:rPr>
          <w:rStyle w:val="C3"/>
          <w:rFonts w:ascii="楷体_GB2312" w:hAnsi="楷体_GB2312"/>
        </w:rPr>
      </w:pPr>
      <w:bookmarkEnd w:id="0"/>
      <w:r>
        <w:rPr>
          <w:rStyle w:val="C3"/>
          <w:rFonts w:ascii="Microsoft YaHei UI" w:hAnsi="Microsoft YaHei UI"/>
        </w:rPr>
        <w:t>（</w:t>
      </w:r>
      <w:r>
        <w:rPr>
          <w:rStyle w:val="C3"/>
          <w:rFonts w:ascii="楷体_GB2312" w:hAnsi="楷体_GB2312"/>
        </w:rPr>
        <w:t>2022</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日承德市第十五届人民代表大会常务</w:t>
      </w:r>
    </w:p>
    <w:p>
      <w:pPr>
        <w:pStyle w:val="P1"/>
        <w:keepNext w:val="0"/>
        <w:keepLines w:val="0"/>
        <w:widowControl w:val="0"/>
        <w:spacing w:lineRule="exact" w:line="560"/>
        <w:ind w:firstLine="632"/>
        <w:jc w:val="both"/>
        <w:rPr>
          <w:rStyle w:val="C3"/>
          <w:rFonts w:ascii="楷体_GB2312" w:hAnsi="楷体_GB2312"/>
        </w:rPr>
      </w:pPr>
      <w:r>
        <w:rPr>
          <w:rStyle w:val="C3"/>
          <w:rFonts w:ascii="Microsoft YaHei UI" w:hAnsi="Microsoft YaHei UI"/>
        </w:rPr>
        <w:t>委员会第八次会议通过　</w:t>
      </w:r>
      <w:r>
        <w:rPr>
          <w:rStyle w:val="C3"/>
          <w:rFonts w:ascii="楷体_GB2312" w:hAnsi="楷体_GB2312"/>
        </w:rPr>
        <w:t>2022</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日河北省第</w:t>
      </w:r>
    </w:p>
    <w:p>
      <w:pPr>
        <w:pStyle w:val="P1"/>
        <w:keepNext w:val="0"/>
        <w:keepLines w:val="0"/>
        <w:widowControl w:val="0"/>
        <w:spacing w:lineRule="exact" w:line="560"/>
        <w:ind w:firstLine="632"/>
        <w:jc w:val="both"/>
        <w:rPr>
          <w:rStyle w:val="C3"/>
          <w:rFonts w:ascii="楷体_GB2312" w:hAnsi="楷体_GB2312"/>
        </w:rPr>
      </w:pPr>
      <w:r>
        <w:rPr>
          <w:rStyle w:val="C3"/>
          <w:rFonts w:ascii="Microsoft YaHei UI" w:hAnsi="Microsoft YaHei UI"/>
        </w:rPr>
        <w:t>十三届人民代表大会常务委员会第三十二次会议批准）</w:t>
      </w:r>
    </w:p>
    <w:p>
      <w:pPr>
        <w:pStyle w:val="P1"/>
        <w:keepNext w:val="0"/>
        <w:keepLines w:val="0"/>
        <w:spacing w:lineRule="exact" w:line="560"/>
        <w:ind w:firstLine="0"/>
        <w:jc w:val="both"/>
        <w:rPr>
          <w:rStyle w:val="C3"/>
        </w:rPr>
      </w:pPr>
    </w:p>
    <w:p>
      <w:pPr>
        <w:pStyle w:val="P1"/>
        <w:keepNext w:val="0"/>
        <w:keepLines w:val="0"/>
        <w:spacing w:lineRule="exact" w:line="560"/>
        <w:ind w:firstLine="0"/>
        <w:jc w:val="center"/>
        <w:rPr>
          <w:rStyle w:val="C3"/>
        </w:rPr>
      </w:pPr>
      <w:r>
        <w:rPr>
          <w:rStyle w:val="C3"/>
          <w:rFonts w:ascii="Microsoft YaHei UI" w:hAnsi="Microsoft YaHei UI"/>
          <w:sz w:val="32"/>
        </w:rPr>
        <w:t>目　　录</w:t>
      </w:r>
    </w:p>
    <w:p>
      <w:pPr>
        <w:pStyle w:val="P1"/>
        <w:keepNext w:val="0"/>
        <w:keepLines w:val="0"/>
        <w:widowControl w:val="0"/>
        <w:spacing w:lineRule="exact" w:line="560"/>
        <w:ind w:firstLine="632"/>
        <w:jc w:val="both"/>
        <w:rPr>
          <w:rStyle w:val="C3"/>
          <w:rFonts w:ascii="楷体_GB2312" w:hAnsi="楷体_GB2312"/>
          <w:sz w:val="32"/>
        </w:rPr>
      </w:pPr>
      <w:r>
        <w:rPr>
          <w:rStyle w:val="C3"/>
          <w:rFonts w:ascii="Microsoft YaHei UI" w:hAnsi="Microsoft YaHei UI"/>
          <w:sz w:val="32"/>
        </w:rPr>
        <w:t>第一章　总　　则</w:t>
      </w:r>
    </w:p>
    <w:p>
      <w:pPr>
        <w:pStyle w:val="P1"/>
        <w:keepNext w:val="0"/>
        <w:keepLines w:val="0"/>
        <w:widowControl w:val="0"/>
        <w:spacing w:lineRule="exact" w:line="560"/>
        <w:ind w:firstLine="632"/>
        <w:jc w:val="both"/>
        <w:rPr>
          <w:rStyle w:val="C3"/>
          <w:rFonts w:ascii="楷体_GB2312" w:hAnsi="楷体_GB2312"/>
          <w:sz w:val="32"/>
        </w:rPr>
      </w:pPr>
      <w:r>
        <w:rPr>
          <w:rStyle w:val="C3"/>
          <w:rFonts w:ascii="Microsoft YaHei UI" w:hAnsi="Microsoft YaHei UI"/>
          <w:sz w:val="32"/>
        </w:rPr>
        <w:t>第二章　旅游资源保护利用</w:t>
      </w:r>
    </w:p>
    <w:p>
      <w:pPr>
        <w:pStyle w:val="P1"/>
        <w:keepNext w:val="0"/>
        <w:keepLines w:val="0"/>
        <w:widowControl w:val="0"/>
        <w:spacing w:lineRule="exact" w:line="560"/>
        <w:ind w:firstLine="632"/>
        <w:jc w:val="both"/>
        <w:rPr>
          <w:rStyle w:val="C3"/>
          <w:rFonts w:ascii="楷体_GB2312" w:hAnsi="楷体_GB2312"/>
          <w:sz w:val="32"/>
        </w:rPr>
      </w:pPr>
      <w:r>
        <w:rPr>
          <w:rStyle w:val="C3"/>
          <w:rFonts w:ascii="Microsoft YaHei UI" w:hAnsi="Microsoft YaHei UI"/>
          <w:sz w:val="32"/>
        </w:rPr>
        <w:t>第三章　旅游经营服务</w:t>
      </w:r>
    </w:p>
    <w:p>
      <w:pPr>
        <w:pStyle w:val="P1"/>
        <w:keepNext w:val="0"/>
        <w:keepLines w:val="0"/>
        <w:widowControl w:val="0"/>
        <w:spacing w:lineRule="exact" w:line="560"/>
        <w:ind w:firstLine="632"/>
        <w:jc w:val="both"/>
        <w:rPr>
          <w:rStyle w:val="C3"/>
          <w:rFonts w:ascii="楷体_GB2312" w:hAnsi="楷体_GB2312"/>
          <w:sz w:val="32"/>
        </w:rPr>
      </w:pPr>
      <w:r>
        <w:rPr>
          <w:rStyle w:val="C3"/>
          <w:rFonts w:ascii="Microsoft YaHei UI" w:hAnsi="Microsoft YaHei UI"/>
          <w:sz w:val="32"/>
        </w:rPr>
        <w:t>第四章　监督管理</w:t>
      </w:r>
    </w:p>
    <w:p>
      <w:pPr>
        <w:pStyle w:val="P1"/>
        <w:keepNext w:val="0"/>
        <w:keepLines w:val="0"/>
        <w:widowControl w:val="0"/>
        <w:spacing w:lineRule="exact" w:line="560"/>
        <w:ind w:firstLine="632"/>
        <w:jc w:val="both"/>
        <w:rPr>
          <w:rStyle w:val="C3"/>
          <w:rFonts w:ascii="楷体_GB2312" w:hAnsi="楷体_GB2312"/>
          <w:sz w:val="32"/>
        </w:rPr>
      </w:pPr>
      <w:r>
        <w:rPr>
          <w:rStyle w:val="C3"/>
          <w:rFonts w:ascii="Microsoft YaHei UI" w:hAnsi="Microsoft YaHei UI"/>
          <w:sz w:val="32"/>
        </w:rPr>
        <w:t>第五章　法律责任</w:t>
      </w:r>
    </w:p>
    <w:p>
      <w:pPr>
        <w:pStyle w:val="P1"/>
        <w:keepNext w:val="0"/>
        <w:keepLines w:val="0"/>
        <w:widowControl w:val="0"/>
        <w:spacing w:lineRule="exact" w:line="560"/>
        <w:ind w:firstLine="632"/>
        <w:jc w:val="both"/>
        <w:rPr>
          <w:rStyle w:val="C3"/>
        </w:rPr>
      </w:pPr>
      <w:r>
        <w:rPr>
          <w:rStyle w:val="C3"/>
          <w:rFonts w:ascii="Microsoft YaHei UI" w:hAnsi="Microsoft YaHei UI"/>
          <w:sz w:val="32"/>
        </w:rPr>
        <w:t>第六章　附　　则</w:t>
      </w:r>
    </w:p>
    <w:p>
      <w:pPr>
        <w:pStyle w:val="P1"/>
        <w:keepNext w:val="0"/>
        <w:keepLines w:val="0"/>
        <w:spacing w:lineRule="exact" w:line="560"/>
        <w:ind w:firstLine="0"/>
        <w:jc w:val="center"/>
        <w:rPr>
          <w:rStyle w:val="C6"/>
          <w:rFonts w:ascii="黑体" w:hAnsi="黑体"/>
          <w:b w:val="0"/>
          <w:color w:val="auto"/>
          <w:sz w:val="32"/>
        </w:rPr>
      </w:pPr>
    </w:p>
    <w:p>
      <w:pPr>
        <w:pStyle w:val="P5"/>
        <w:keepNext w:val="0"/>
        <w:keepLines w:val="0"/>
        <w:widowControl w:val="1"/>
        <w:suppressLineNumbers w:val="0"/>
        <w:spacing w:lineRule="exact" w:line="560" w:before="0" w:after="0" w:beforeAutospacing="0" w:afterAutospacing="0"/>
        <w:ind w:firstLine="0" w:left="0" w:right="0"/>
        <w:jc w:val="center"/>
        <w:rPr>
          <w:rStyle w:val="C3"/>
          <w:rFonts w:ascii="宋体" w:hAnsi="宋体"/>
          <w:b w:val="0"/>
          <w:i w:val="0"/>
          <w:caps w:val="0"/>
          <w:color w:val="000000"/>
          <w:sz w:val="32"/>
        </w:rPr>
      </w:pPr>
      <w:r>
        <w:rPr>
          <w:rStyle w:val="C3"/>
          <w:rFonts w:ascii="黑体" w:hAnsi="黑体"/>
          <w:b w:val="0"/>
          <w:i w:val="0"/>
          <w:caps w:val="0"/>
          <w:color w:val="000000"/>
          <w:sz w:val="32"/>
        </w:rPr>
        <w:t>第一章　总　　则</w:t>
      </w:r>
    </w:p>
    <w:p>
      <w:pPr>
        <w:pStyle w:val="P5"/>
        <w:keepNext w:val="0"/>
        <w:keepLines w:val="0"/>
        <w:widowControl w:val="1"/>
        <w:suppressLineNumbers w:val="0"/>
        <w:spacing w:lineRule="exact" w:line="560" w:before="0" w:after="0" w:beforeAutospacing="0" w:afterAutospacing="0"/>
        <w:ind w:firstLine="632" w:left="0" w:right="0"/>
        <w:rPr>
          <w:rStyle w:val="C3"/>
          <w:rFonts w:ascii="黑体" w:hAnsi="黑体"/>
          <w:b w:val="0"/>
          <w:i w:val="0"/>
          <w:caps w:val="0"/>
          <w:color w:val="000000"/>
          <w:sz w:val="32"/>
        </w:rPr>
      </w:pP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黑体" w:hAnsi="黑体"/>
          <w:b w:val="0"/>
          <w:i w:val="0"/>
          <w:caps w:val="0"/>
          <w:color w:val="000000"/>
          <w:sz w:val="32"/>
        </w:rPr>
        <w:t>第一条</w:t>
      </w:r>
      <w:r>
        <w:rPr>
          <w:rStyle w:val="C3"/>
          <w:rFonts w:ascii="宋体" w:hAnsi="宋体"/>
          <w:b w:val="0"/>
          <w:i w:val="0"/>
          <w:caps w:val="0"/>
          <w:color w:val="000000"/>
          <w:sz w:val="32"/>
        </w:rPr>
        <w:t>　为了规范旅游市场秩序，维护旅游者、旅游经营者和旅游从业人员的合法权益，促进我市旅游业持续健康发展和国际生态旅游城市建设，依据《中华人民共和国旅游法》《河北省旅游条例》等相关法律法规，结合本市实际，制定本条例。</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黑体" w:hAnsi="黑体"/>
          <w:b w:val="0"/>
          <w:i w:val="0"/>
          <w:caps w:val="0"/>
          <w:color w:val="000000"/>
          <w:sz w:val="32"/>
        </w:rPr>
        <w:t>第二条</w:t>
      </w:r>
      <w:r>
        <w:rPr>
          <w:rStyle w:val="C3"/>
          <w:rFonts w:ascii="宋体" w:hAnsi="宋体"/>
          <w:b w:val="0"/>
          <w:i w:val="0"/>
          <w:caps w:val="0"/>
          <w:color w:val="000000"/>
          <w:sz w:val="32"/>
        </w:rPr>
        <w:t>　本市行政区域内的旅游活动以及旅游经营服务、旅游资源保护利用、旅游市场监督管理，适用本条例。</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黑体" w:hAnsi="黑体"/>
          <w:b w:val="0"/>
          <w:i w:val="0"/>
          <w:caps w:val="0"/>
          <w:color w:val="000000"/>
          <w:sz w:val="32"/>
        </w:rPr>
        <w:t>第三条</w:t>
      </w:r>
      <w:r>
        <w:rPr>
          <w:rStyle w:val="C3"/>
          <w:rFonts w:ascii="宋体" w:hAnsi="宋体"/>
          <w:b w:val="0"/>
          <w:i w:val="0"/>
          <w:caps w:val="0"/>
          <w:color w:val="000000"/>
          <w:sz w:val="32"/>
        </w:rPr>
        <w:t>　旅游市场监督管理应当坚持政府主导、属地管理、部门联动、行业自律、各司其职、齐抓共管的原则，营造安全有序、文明诚信的旅游市场环境。</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黑体" w:hAnsi="黑体"/>
          <w:b w:val="0"/>
          <w:i w:val="0"/>
          <w:caps w:val="0"/>
          <w:color w:val="000000"/>
          <w:sz w:val="32"/>
        </w:rPr>
        <w:t>第四条</w:t>
      </w:r>
      <w:r>
        <w:rPr>
          <w:rStyle w:val="C3"/>
          <w:rFonts w:ascii="宋体" w:hAnsi="宋体"/>
          <w:b w:val="0"/>
          <w:i w:val="0"/>
          <w:caps w:val="0"/>
          <w:color w:val="000000"/>
          <w:sz w:val="32"/>
        </w:rPr>
        <w:t>　市、县（市、区）人民政府应当加强对旅游工作的组织领导，制定文化和旅游市场发展规划，加强旅游市场监督管理。</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宋体" w:hAnsi="宋体"/>
          <w:b w:val="0"/>
          <w:i w:val="0"/>
          <w:caps w:val="0"/>
          <w:color w:val="000000"/>
          <w:sz w:val="32"/>
        </w:rPr>
        <w:t>乡（镇）人民政府、街道办事处应当配合做好文明旅游宣传、旅游市场秩序维护、旅游突发事件应急处置、旅游纠纷协调处理等相关工作。</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黑体" w:hAnsi="黑体"/>
          <w:b w:val="0"/>
          <w:i w:val="0"/>
          <w:caps w:val="0"/>
          <w:color w:val="000000"/>
          <w:sz w:val="32"/>
        </w:rPr>
        <w:t>第五条</w:t>
      </w:r>
      <w:r>
        <w:rPr>
          <w:rStyle w:val="C3"/>
          <w:rFonts w:ascii="宋体" w:hAnsi="宋体"/>
          <w:b w:val="0"/>
          <w:i w:val="0"/>
          <w:caps w:val="0"/>
          <w:color w:val="000000"/>
          <w:sz w:val="32"/>
        </w:rPr>
        <w:t>　市、县（市、区）人民政府旅游主管部门应当依法履行下列职责：</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宋体" w:hAnsi="宋体"/>
          <w:b w:val="0"/>
          <w:i w:val="0"/>
          <w:caps w:val="0"/>
          <w:color w:val="000000"/>
          <w:sz w:val="32"/>
        </w:rPr>
        <w:t>（一）贯彻执行党、国家和省市旅游工作方针政策和法律法规，统筹协调旅游市场综合监督管理工作，制定全市旅游产业发展规划并组织实施，指导、促进旅游市场安全有序发展，负责全市旅游资源普查、规划、开发和保护工作；</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宋体" w:hAnsi="宋体"/>
          <w:b w:val="0"/>
          <w:i w:val="0"/>
          <w:caps w:val="0"/>
          <w:color w:val="000000"/>
          <w:sz w:val="32"/>
        </w:rPr>
        <w:t>（二）指导全市旅游市场发展，对旅游市场经营进行行业监管，制定旅游市场开发营销战略并组织实施，指导、推进全域旅游；</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宋体" w:hAnsi="宋体"/>
          <w:b w:val="0"/>
          <w:i w:val="0"/>
          <w:caps w:val="0"/>
          <w:color w:val="000000"/>
          <w:sz w:val="32"/>
        </w:rPr>
        <w:t>（三）指导和监管全市旅游重点基础设施建设，组织承德市旅游整体形象推广，促进旅游产业对外合作和国际推广；</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宋体" w:hAnsi="宋体"/>
          <w:b w:val="0"/>
          <w:i w:val="0"/>
          <w:caps w:val="0"/>
          <w:color w:val="000000"/>
          <w:sz w:val="32"/>
        </w:rPr>
        <w:t>（四）指导、推进全市旅游和文化科技创新发展，推进旅游行业信息化、标准化建设，组织拟定全市旅游市场经营场所、设施、服务、产品等标准并监督实施；</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宋体" w:hAnsi="宋体"/>
          <w:b w:val="0"/>
          <w:i w:val="0"/>
          <w:caps w:val="0"/>
          <w:color w:val="000000"/>
          <w:sz w:val="32"/>
        </w:rPr>
        <w:t>（五）负责组织查处旅游市场违法行为，维护市场秩序；</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宋体" w:hAnsi="宋体"/>
          <w:b w:val="0"/>
          <w:i w:val="0"/>
          <w:caps w:val="0"/>
          <w:color w:val="000000"/>
          <w:sz w:val="32"/>
        </w:rPr>
        <w:t>（六）负责全市旅游和文化行业诚信体系建设工作，推进旅游行业信用体系建设；</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宋体" w:hAnsi="宋体"/>
          <w:b w:val="0"/>
          <w:i w:val="0"/>
          <w:caps w:val="0"/>
          <w:color w:val="000000"/>
          <w:sz w:val="32"/>
        </w:rPr>
        <w:t>（七）负责指导旅游服务质量提升和经济运行监测、假日旅游市场综合协调和监督管理工作；</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宋体" w:hAnsi="宋体"/>
          <w:b w:val="0"/>
          <w:i w:val="0"/>
          <w:caps w:val="0"/>
          <w:color w:val="000000"/>
          <w:sz w:val="32"/>
        </w:rPr>
        <w:t>（八）指导、监管全市旅游行业领域安全生产工作，依法发布旅游安全信息，制定旅游安全标准并组织实施；</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宋体" w:hAnsi="宋体"/>
          <w:b w:val="0"/>
          <w:i w:val="0"/>
          <w:caps w:val="0"/>
          <w:color w:val="000000"/>
          <w:sz w:val="32"/>
        </w:rPr>
        <w:t>（九）法律、法规规定的其他职责。</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宋体" w:hAnsi="宋体"/>
          <w:b w:val="0"/>
          <w:i w:val="0"/>
          <w:caps w:val="0"/>
          <w:color w:val="000000"/>
          <w:sz w:val="32"/>
        </w:rPr>
        <w:t>市、县（市、区）人民政府其他有关主管部门应当按照各自职责，共同做好旅游业发展和旅游监督管理的相关工作。</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黑体" w:hAnsi="黑体"/>
          <w:b w:val="0"/>
          <w:i w:val="0"/>
          <w:caps w:val="0"/>
          <w:color w:val="000000"/>
          <w:sz w:val="32"/>
        </w:rPr>
        <w:t>第六条</w:t>
      </w:r>
      <w:r>
        <w:rPr>
          <w:rStyle w:val="C3"/>
          <w:rFonts w:ascii="宋体" w:hAnsi="宋体"/>
          <w:b w:val="0"/>
          <w:i w:val="0"/>
          <w:caps w:val="0"/>
          <w:color w:val="000000"/>
          <w:sz w:val="32"/>
        </w:rPr>
        <w:t>　旅游行业组织应当加强行业自律，建立行业诚信自律规则和行业诚信档案，发挥提供服务、规范行为等作用，维护行业合法权益和公平竞争，并接受旅游主管部门的指导和监督。</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黑体" w:hAnsi="黑体"/>
          <w:b w:val="0"/>
          <w:i w:val="0"/>
          <w:caps w:val="0"/>
          <w:color w:val="000000"/>
          <w:sz w:val="32"/>
        </w:rPr>
        <w:t>第七条</w:t>
      </w:r>
      <w:r>
        <w:rPr>
          <w:rStyle w:val="C3"/>
          <w:rFonts w:ascii="宋体" w:hAnsi="宋体"/>
          <w:b w:val="0"/>
          <w:i w:val="0"/>
          <w:caps w:val="0"/>
          <w:color w:val="000000"/>
          <w:sz w:val="32"/>
        </w:rPr>
        <w:t>　倡导绿色、安全、诚信、文明的旅游活动。</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宋体" w:hAnsi="宋体"/>
          <w:b w:val="0"/>
          <w:i w:val="0"/>
          <w:caps w:val="0"/>
          <w:color w:val="000000"/>
          <w:sz w:val="32"/>
        </w:rPr>
        <w:t>旅游者、旅游经营者、旅游从业人员和为旅游者提供服务人员应当遵守文明旅游行为规范，保护旅游资源、爱护生态环境、维护旅游秩序。</w:t>
      </w:r>
    </w:p>
    <w:p>
      <w:pPr>
        <w:pStyle w:val="P5"/>
        <w:keepNext w:val="0"/>
        <w:keepLines w:val="0"/>
        <w:widowControl w:val="1"/>
        <w:suppressLineNumbers w:val="0"/>
        <w:spacing w:lineRule="exact" w:line="560" w:before="0" w:after="0" w:beforeAutospacing="0" w:afterAutospacing="0"/>
        <w:ind w:firstLine="632" w:left="0" w:right="0"/>
        <w:jc w:val="center"/>
        <w:rPr>
          <w:rStyle w:val="C3"/>
          <w:rFonts w:ascii="黑体" w:hAnsi="黑体"/>
          <w:b w:val="0"/>
          <w:i w:val="0"/>
          <w:caps w:val="0"/>
          <w:color w:val="000000"/>
          <w:sz w:val="32"/>
        </w:rPr>
      </w:pPr>
    </w:p>
    <w:p>
      <w:pPr>
        <w:pStyle w:val="P5"/>
        <w:keepNext w:val="0"/>
        <w:keepLines w:val="0"/>
        <w:widowControl w:val="1"/>
        <w:suppressLineNumbers w:val="0"/>
        <w:spacing w:lineRule="exact" w:line="560" w:before="0" w:after="0" w:beforeAutospacing="0" w:afterAutospacing="0"/>
        <w:ind w:firstLine="632" w:left="0" w:right="0"/>
        <w:jc w:val="center"/>
        <w:rPr>
          <w:rStyle w:val="C3"/>
          <w:rFonts w:ascii="黑体" w:hAnsi="黑体"/>
          <w:b w:val="0"/>
          <w:i w:val="0"/>
          <w:caps w:val="0"/>
          <w:color w:val="000000"/>
          <w:sz w:val="32"/>
        </w:rPr>
      </w:pPr>
    </w:p>
    <w:p>
      <w:pPr>
        <w:pStyle w:val="P5"/>
        <w:keepNext w:val="0"/>
        <w:keepLines w:val="0"/>
        <w:widowControl w:val="1"/>
        <w:suppressLineNumbers w:val="0"/>
        <w:spacing w:lineRule="exact" w:line="560" w:before="0" w:after="0" w:beforeAutospacing="0" w:afterAutospacing="0"/>
        <w:ind w:firstLine="0" w:left="0" w:right="0"/>
        <w:jc w:val="center"/>
        <w:rPr>
          <w:rStyle w:val="C3"/>
          <w:rFonts w:ascii="宋体" w:hAnsi="宋体"/>
          <w:b w:val="0"/>
          <w:i w:val="0"/>
          <w:caps w:val="0"/>
          <w:color w:val="000000"/>
          <w:sz w:val="32"/>
        </w:rPr>
      </w:pPr>
      <w:r>
        <w:rPr>
          <w:rStyle w:val="C3"/>
          <w:rFonts w:ascii="黑体" w:hAnsi="黑体"/>
          <w:b w:val="0"/>
          <w:i w:val="0"/>
          <w:caps w:val="0"/>
          <w:color w:val="000000"/>
          <w:sz w:val="32"/>
        </w:rPr>
        <w:t>第二章　旅游资源保护利用</w:t>
      </w:r>
    </w:p>
    <w:p>
      <w:pPr>
        <w:pStyle w:val="P5"/>
        <w:keepNext w:val="0"/>
        <w:keepLines w:val="0"/>
        <w:widowControl w:val="1"/>
        <w:suppressLineNumbers w:val="0"/>
        <w:spacing w:lineRule="exact" w:line="560" w:before="0" w:after="0" w:beforeAutospacing="0" w:afterAutospacing="0"/>
        <w:ind w:firstLine="632" w:left="0" w:right="0"/>
        <w:rPr>
          <w:rStyle w:val="C3"/>
          <w:rFonts w:ascii="黑体" w:hAnsi="黑体"/>
          <w:b w:val="0"/>
          <w:i w:val="0"/>
          <w:caps w:val="0"/>
          <w:color w:val="000000"/>
          <w:sz w:val="32"/>
        </w:rPr>
      </w:pP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黑体" w:hAnsi="黑体"/>
          <w:b w:val="0"/>
          <w:i w:val="0"/>
          <w:caps w:val="0"/>
          <w:color w:val="000000"/>
          <w:sz w:val="32"/>
        </w:rPr>
        <w:t>第八条</w:t>
      </w:r>
      <w:r>
        <w:rPr>
          <w:rStyle w:val="C3"/>
          <w:rFonts w:ascii="宋体" w:hAnsi="宋体"/>
          <w:b w:val="0"/>
          <w:i w:val="0"/>
          <w:caps w:val="0"/>
          <w:color w:val="000000"/>
          <w:sz w:val="32"/>
        </w:rPr>
        <w:t>　保护、利用旅游资源和建设旅游项目应当坚持生态优先、文化引领的原则。</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黑体" w:hAnsi="黑体"/>
          <w:b w:val="0"/>
          <w:i w:val="0"/>
          <w:caps w:val="0"/>
          <w:color w:val="000000"/>
          <w:sz w:val="32"/>
        </w:rPr>
        <w:t>第九条</w:t>
      </w:r>
      <w:r>
        <w:rPr>
          <w:rStyle w:val="C3"/>
          <w:rFonts w:ascii="宋体" w:hAnsi="宋体"/>
          <w:b w:val="0"/>
          <w:i w:val="0"/>
          <w:caps w:val="0"/>
          <w:color w:val="000000"/>
          <w:sz w:val="32"/>
        </w:rPr>
        <w:t>　县级以上人民政府旅游主管部门应当会同相关部门对本行政区域内的文化资源和旅游资源进行普查、评价，建立并定期更新旅游资源数据库，建立健全旅游资源保护情况通报制度，构建旅游资源保护体系，规范旅游资源的保护利用。</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黑体" w:hAnsi="黑体"/>
          <w:b w:val="0"/>
          <w:i w:val="0"/>
          <w:caps w:val="0"/>
          <w:color w:val="000000"/>
          <w:sz w:val="32"/>
        </w:rPr>
        <w:t>第十条</w:t>
      </w:r>
      <w:r>
        <w:rPr>
          <w:rStyle w:val="C3"/>
          <w:rFonts w:ascii="宋体" w:hAnsi="宋体"/>
          <w:b w:val="0"/>
          <w:i w:val="0"/>
          <w:caps w:val="0"/>
          <w:color w:val="000000"/>
          <w:sz w:val="32"/>
        </w:rPr>
        <w:t>　保护利用旅游资源以及建设对旅游资源有影响的项目，应当符合旅游发展规划，依法进行环境影响评价，制定旅游资源保护和恢复治理方案。旅游景区及周边不得建设不符合旅游发展规划以及影响旅游环境和景观的设施、建筑物；已经建成的，应当限期拆除、迁移或者改建。</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黑体" w:hAnsi="黑体"/>
          <w:b w:val="0"/>
          <w:i w:val="0"/>
          <w:caps w:val="0"/>
          <w:color w:val="000000"/>
          <w:sz w:val="32"/>
        </w:rPr>
        <w:t>第十一条</w:t>
      </w:r>
      <w:r>
        <w:rPr>
          <w:rStyle w:val="C3"/>
          <w:rFonts w:ascii="宋体" w:hAnsi="宋体"/>
          <w:b w:val="0"/>
          <w:i w:val="0"/>
          <w:caps w:val="0"/>
          <w:color w:val="000000"/>
          <w:sz w:val="32"/>
        </w:rPr>
        <w:t>　任何单位和个人不得破坏旅游资源、污染环境和破坏生态平衡，禁止在旅游景区（点）进行下列行为：</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宋体" w:hAnsi="宋体"/>
          <w:b w:val="0"/>
          <w:i w:val="0"/>
          <w:caps w:val="0"/>
          <w:color w:val="000000"/>
          <w:sz w:val="32"/>
        </w:rPr>
        <w:t>（一）采石、开矿（不含地热、矿泉水）、挖砂、建坟、取土、伐木、烧荒、捕猎、倾倒固体废弃物、排放污水和有害气体；</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宋体" w:hAnsi="宋体"/>
          <w:b w:val="0"/>
          <w:i w:val="0"/>
          <w:caps w:val="0"/>
          <w:color w:val="000000"/>
          <w:sz w:val="32"/>
        </w:rPr>
        <w:t>（二）建设污染（含噪声、辐射）、损害环境的生产设施或者建设毁坏景区景观的经营设施；</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宋体" w:hAnsi="宋体"/>
          <w:b w:val="0"/>
          <w:i w:val="0"/>
          <w:caps w:val="0"/>
          <w:color w:val="000000"/>
          <w:sz w:val="32"/>
        </w:rPr>
        <w:t>（三）法律、法规禁止的其他行为。</w:t>
      </w:r>
    </w:p>
    <w:p>
      <w:pPr>
        <w:pStyle w:val="P5"/>
        <w:keepNext w:val="0"/>
        <w:keepLines w:val="0"/>
        <w:widowControl w:val="1"/>
        <w:suppressLineNumbers w:val="0"/>
        <w:spacing w:lineRule="exact" w:line="560" w:before="0" w:after="0" w:beforeAutospacing="0" w:afterAutospacing="0"/>
        <w:ind w:firstLine="632" w:left="0" w:right="0"/>
        <w:jc w:val="center"/>
        <w:rPr>
          <w:rStyle w:val="C3"/>
          <w:rFonts w:ascii="黑体" w:hAnsi="黑体"/>
          <w:b w:val="0"/>
          <w:i w:val="0"/>
          <w:caps w:val="0"/>
          <w:color w:val="000000"/>
          <w:sz w:val="32"/>
        </w:rPr>
      </w:pPr>
    </w:p>
    <w:p>
      <w:pPr>
        <w:pStyle w:val="P5"/>
        <w:keepNext w:val="0"/>
        <w:keepLines w:val="0"/>
        <w:widowControl w:val="1"/>
        <w:suppressLineNumbers w:val="0"/>
        <w:spacing w:lineRule="exact" w:line="560" w:before="0" w:after="0" w:beforeAutospacing="0" w:afterAutospacing="0"/>
        <w:ind w:firstLine="632" w:left="0" w:right="0"/>
        <w:jc w:val="center"/>
        <w:rPr>
          <w:rStyle w:val="C3"/>
          <w:rFonts w:ascii="黑体" w:hAnsi="黑体"/>
          <w:b w:val="0"/>
          <w:i w:val="0"/>
          <w:caps w:val="0"/>
          <w:color w:val="000000"/>
          <w:sz w:val="32"/>
        </w:rPr>
      </w:pPr>
    </w:p>
    <w:p>
      <w:pPr>
        <w:pStyle w:val="P5"/>
        <w:keepNext w:val="0"/>
        <w:keepLines w:val="0"/>
        <w:widowControl w:val="1"/>
        <w:suppressLineNumbers w:val="0"/>
        <w:spacing w:lineRule="exact" w:line="560" w:before="0" w:after="0" w:beforeAutospacing="0" w:afterAutospacing="0"/>
        <w:ind w:firstLine="0" w:left="0" w:right="0"/>
        <w:jc w:val="center"/>
        <w:rPr>
          <w:rStyle w:val="C3"/>
          <w:rFonts w:ascii="宋体" w:hAnsi="宋体"/>
          <w:b w:val="0"/>
          <w:i w:val="0"/>
          <w:caps w:val="0"/>
          <w:color w:val="000000"/>
          <w:sz w:val="32"/>
        </w:rPr>
      </w:pPr>
      <w:r>
        <w:rPr>
          <w:rStyle w:val="C3"/>
          <w:rFonts w:ascii="黑体" w:hAnsi="黑体"/>
          <w:b w:val="0"/>
          <w:i w:val="0"/>
          <w:caps w:val="0"/>
          <w:color w:val="000000"/>
          <w:sz w:val="32"/>
        </w:rPr>
        <w:t>第三章　旅游经营服务</w:t>
      </w:r>
    </w:p>
    <w:p>
      <w:pPr>
        <w:pStyle w:val="P5"/>
        <w:keepNext w:val="0"/>
        <w:keepLines w:val="0"/>
        <w:widowControl w:val="1"/>
        <w:suppressLineNumbers w:val="0"/>
        <w:spacing w:lineRule="exact" w:line="560" w:before="0" w:after="0" w:beforeAutospacing="0" w:afterAutospacing="0"/>
        <w:ind w:firstLine="632" w:left="0" w:right="0"/>
        <w:rPr>
          <w:rStyle w:val="C3"/>
          <w:rFonts w:ascii="黑体" w:hAnsi="黑体"/>
          <w:b w:val="0"/>
          <w:i w:val="0"/>
          <w:caps w:val="0"/>
          <w:color w:val="000000"/>
          <w:sz w:val="32"/>
        </w:rPr>
      </w:pP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黑体" w:hAnsi="黑体"/>
          <w:b w:val="0"/>
          <w:i w:val="0"/>
          <w:caps w:val="0"/>
          <w:color w:val="000000"/>
          <w:sz w:val="32"/>
        </w:rPr>
        <w:t>第十二条</w:t>
      </w:r>
      <w:r>
        <w:rPr>
          <w:rStyle w:val="C3"/>
          <w:rFonts w:ascii="宋体" w:hAnsi="宋体"/>
          <w:b w:val="0"/>
          <w:i w:val="0"/>
          <w:caps w:val="0"/>
          <w:color w:val="000000"/>
          <w:sz w:val="32"/>
        </w:rPr>
        <w:t>　旅游经营者应当注重理念、技术、产品、服务和模式创新，加快线上线下融合发展，提高现代化管理水平，增强发展新动能。</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黑体" w:hAnsi="黑体"/>
          <w:b w:val="0"/>
          <w:i w:val="0"/>
          <w:caps w:val="0"/>
          <w:color w:val="000000"/>
          <w:sz w:val="32"/>
        </w:rPr>
        <w:t>第十三条</w:t>
      </w:r>
      <w:r>
        <w:rPr>
          <w:rStyle w:val="C3"/>
          <w:rFonts w:ascii="宋体" w:hAnsi="宋体"/>
          <w:b w:val="0"/>
          <w:i w:val="0"/>
          <w:caps w:val="0"/>
          <w:color w:val="000000"/>
          <w:sz w:val="32"/>
        </w:rPr>
        <w:t>　旅行社不得以不合理的低价组织旅游活动，诱骗旅游者，并通过安排购物或者另行付费旅游项目获取回扣等不正当利益。</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宋体" w:hAnsi="宋体"/>
          <w:b w:val="0"/>
          <w:i w:val="0"/>
          <w:caps w:val="0"/>
          <w:color w:val="000000"/>
          <w:sz w:val="32"/>
        </w:rPr>
        <w:t>旅行社组织、接待旅游者，不得指定具体购物场所，不得安排另行付费旅游项目。经双方协商一致或者旅游者要求，且不影响其他旅游者行程安排的除外。</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宋体" w:hAnsi="宋体"/>
          <w:b w:val="0"/>
          <w:i w:val="0"/>
          <w:caps w:val="0"/>
          <w:color w:val="000000"/>
          <w:sz w:val="32"/>
        </w:rPr>
        <w:t>发生违反前两款规定情形的，旅游者有权在旅游行程结束后三十日内，要求旅行社为其办理退货并先行垫付退货货款，或者退还另行付费旅游项目的费用。</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黑体" w:hAnsi="黑体"/>
          <w:b w:val="0"/>
          <w:i w:val="0"/>
          <w:caps w:val="0"/>
          <w:color w:val="000000"/>
          <w:sz w:val="32"/>
        </w:rPr>
        <w:t>第十四条</w:t>
      </w:r>
      <w:r>
        <w:rPr>
          <w:rStyle w:val="C3"/>
          <w:rFonts w:ascii="宋体" w:hAnsi="宋体"/>
          <w:b w:val="0"/>
          <w:i w:val="0"/>
          <w:caps w:val="0"/>
          <w:color w:val="000000"/>
          <w:sz w:val="32"/>
        </w:rPr>
        <w:t>　通过网络交易平台经营旅行社业务的，应当依法取得旅行社业务经营许可，在其网站主页标明业务经营许可证信息，公示全国旅游投诉渠道。</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宋体" w:hAnsi="宋体"/>
          <w:b w:val="0"/>
          <w:i w:val="0"/>
          <w:caps w:val="0"/>
          <w:color w:val="000000"/>
          <w:sz w:val="32"/>
        </w:rPr>
        <w:t>发布旅游经营信息的网站，应当保证其信息真实、准确，确保交易安全可靠。</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宋体" w:hAnsi="宋体"/>
          <w:b w:val="0"/>
          <w:i w:val="0"/>
          <w:caps w:val="0"/>
          <w:color w:val="000000"/>
          <w:sz w:val="32"/>
        </w:rPr>
        <w:t>在线旅游经营者不得擅自屏蔽、删除旅游者对其产品和服务的不利评价，不得误导、引诱、替代或者强制旅游者作出有利评价，对旅游者作出的评价应当保存并向社会公开。</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黑体" w:hAnsi="黑体"/>
          <w:b w:val="0"/>
          <w:i w:val="0"/>
          <w:caps w:val="0"/>
          <w:color w:val="000000"/>
          <w:sz w:val="32"/>
        </w:rPr>
        <w:t>第十五条</w:t>
      </w:r>
      <w:r>
        <w:rPr>
          <w:rStyle w:val="C3"/>
          <w:rFonts w:ascii="宋体" w:hAnsi="宋体"/>
          <w:b w:val="0"/>
          <w:i w:val="0"/>
          <w:caps w:val="0"/>
          <w:color w:val="000000"/>
          <w:sz w:val="32"/>
        </w:rPr>
        <w:t>　任何单位和个人未取得旅行社业务经营许可，不得以购物（会员）送旅游、旅游赠礼品和康养活动等名义，或者以宾馆酒店、行业组织、学会、车友会、驴友会、俱乐部等形式，从事旅行社业务。</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黑体" w:hAnsi="黑体"/>
          <w:b w:val="0"/>
          <w:i w:val="0"/>
          <w:caps w:val="0"/>
          <w:color w:val="000000"/>
          <w:sz w:val="32"/>
        </w:rPr>
        <w:t>第十六条</w:t>
      </w:r>
      <w:r>
        <w:rPr>
          <w:rStyle w:val="C3"/>
          <w:rFonts w:ascii="宋体" w:hAnsi="宋体"/>
          <w:b w:val="0"/>
          <w:i w:val="0"/>
          <w:caps w:val="0"/>
          <w:color w:val="000000"/>
          <w:sz w:val="32"/>
        </w:rPr>
        <w:t>　导游为旅游者提供服务必须接受旅行社委派，不得私自承揽导游业务，并在进行导游活动中应当履行下列职责：</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宋体" w:hAnsi="宋体"/>
          <w:b w:val="0"/>
          <w:i w:val="0"/>
          <w:caps w:val="0"/>
          <w:color w:val="000000"/>
          <w:sz w:val="32"/>
        </w:rPr>
        <w:t>（一）佩戴导游证，开启导游执业应用软件；</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宋体" w:hAnsi="宋体"/>
          <w:b w:val="0"/>
          <w:i w:val="0"/>
          <w:caps w:val="0"/>
          <w:color w:val="000000"/>
          <w:sz w:val="32"/>
        </w:rPr>
        <w:t>（二）在团队旅游中携带电子旅游行程单；</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宋体" w:hAnsi="宋体"/>
          <w:b w:val="0"/>
          <w:i w:val="0"/>
          <w:caps w:val="0"/>
          <w:color w:val="000000"/>
          <w:sz w:val="32"/>
        </w:rPr>
        <w:t>（三）按规定随团活动，自由活动时间或有其他正当理由除外；</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宋体" w:hAnsi="宋体"/>
          <w:b w:val="0"/>
          <w:i w:val="0"/>
          <w:caps w:val="0"/>
          <w:color w:val="000000"/>
          <w:sz w:val="32"/>
        </w:rPr>
        <w:t>（四）向旅游者告知旅游文明行为规范以及安全注意事项；</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宋体" w:hAnsi="宋体"/>
          <w:b w:val="0"/>
          <w:i w:val="0"/>
          <w:caps w:val="0"/>
          <w:color w:val="000000"/>
          <w:sz w:val="32"/>
        </w:rPr>
        <w:t>（五）不得向旅游者兜售物品或者购买旅游者的物品，不得以明示或者暗示的方式向旅游者索要小费；</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宋体" w:hAnsi="宋体"/>
          <w:b w:val="0"/>
          <w:i w:val="0"/>
          <w:caps w:val="0"/>
          <w:color w:val="000000"/>
          <w:sz w:val="32"/>
        </w:rPr>
        <w:t>（六）法律、法规规定的其他职责。</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黑体" w:hAnsi="黑体"/>
          <w:b w:val="0"/>
          <w:i w:val="0"/>
          <w:caps w:val="0"/>
          <w:color w:val="000000"/>
          <w:sz w:val="32"/>
        </w:rPr>
        <w:t>第十七条</w:t>
      </w:r>
      <w:r>
        <w:rPr>
          <w:rStyle w:val="C3"/>
          <w:rFonts w:ascii="宋体" w:hAnsi="宋体"/>
          <w:b w:val="0"/>
          <w:i w:val="0"/>
          <w:caps w:val="0"/>
          <w:color w:val="000000"/>
          <w:sz w:val="32"/>
        </w:rPr>
        <w:t>　景区应当在主要入口以及网站公布最大承载量、实时限流人数和实时在园人数等信息。</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宋体" w:hAnsi="宋体"/>
          <w:b w:val="0"/>
          <w:i w:val="0"/>
          <w:caps w:val="0"/>
          <w:color w:val="000000"/>
          <w:sz w:val="32"/>
        </w:rPr>
        <w:t>景区应当制定旅游者流量优化和控制方案。旅游者人数可能达到最大承载量时，景区应当向社会公告并向当地人民政府报告，启动旅游者流量控制方案。</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黑体" w:hAnsi="黑体"/>
          <w:b w:val="0"/>
          <w:i w:val="0"/>
          <w:caps w:val="0"/>
          <w:color w:val="000000"/>
          <w:sz w:val="32"/>
        </w:rPr>
        <w:t>第十八条</w:t>
      </w:r>
      <w:r>
        <w:rPr>
          <w:rStyle w:val="C3"/>
          <w:rFonts w:ascii="宋体" w:hAnsi="宋体"/>
          <w:b w:val="0"/>
          <w:i w:val="0"/>
          <w:caps w:val="0"/>
          <w:color w:val="000000"/>
          <w:sz w:val="32"/>
        </w:rPr>
        <w:t>　旅游经营者经营或组织以下高风险旅游项目的，应当符合法律法规相关规定和安全标准，制定应急预案，并对可能存在的风险明确告示：</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宋体" w:hAnsi="宋体"/>
          <w:b w:val="0"/>
          <w:i w:val="0"/>
          <w:caps w:val="0"/>
          <w:color w:val="000000"/>
          <w:sz w:val="32"/>
        </w:rPr>
        <w:t>（一）骑马、滑草、滑雪、攀岩、驾乘越野车等项目；</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宋体" w:hAnsi="宋体"/>
          <w:b w:val="0"/>
          <w:i w:val="0"/>
          <w:caps w:val="0"/>
          <w:color w:val="000000"/>
          <w:sz w:val="32"/>
        </w:rPr>
        <w:t>（二）漂流、水滑梯、乘船等水上项目；</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宋体" w:hAnsi="宋体"/>
          <w:b w:val="0"/>
          <w:i w:val="0"/>
          <w:caps w:val="0"/>
          <w:color w:val="000000"/>
          <w:sz w:val="32"/>
        </w:rPr>
        <w:t>（三）使用飞机、滑翔伞、三角翼、观光气球、客运索道、玻璃栈道等开展的观光、滑翔、蹦极等高空项目；</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宋体" w:hAnsi="宋体"/>
          <w:b w:val="0"/>
          <w:i w:val="0"/>
          <w:caps w:val="0"/>
          <w:color w:val="000000"/>
          <w:sz w:val="32"/>
        </w:rPr>
        <w:t>（四）其他高空、高速、水上、探险等高风险旅游项目。</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宋体" w:hAnsi="宋体"/>
          <w:b w:val="0"/>
          <w:i w:val="0"/>
          <w:caps w:val="0"/>
          <w:color w:val="000000"/>
          <w:sz w:val="32"/>
        </w:rPr>
        <w:t>特种设备的作业人员，应当按照国家有关规定参加安全作业培训，取得专业资格证书后方可上岗。</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黑体" w:hAnsi="黑体"/>
          <w:b w:val="0"/>
          <w:i w:val="0"/>
          <w:caps w:val="0"/>
          <w:color w:val="000000"/>
          <w:sz w:val="32"/>
        </w:rPr>
        <w:t>第十九条</w:t>
      </w:r>
      <w:r>
        <w:rPr>
          <w:rStyle w:val="C3"/>
          <w:rFonts w:ascii="宋体" w:hAnsi="宋体"/>
          <w:b w:val="0"/>
          <w:i w:val="0"/>
          <w:caps w:val="0"/>
          <w:color w:val="000000"/>
          <w:sz w:val="32"/>
        </w:rPr>
        <w:t>　乡村旅游经营者和旅游者应当尊重当地居民的风俗习惯，不得破坏生态环境、自然风貌、古建筑和历史文化遗迹。</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黑体" w:hAnsi="黑体"/>
          <w:b w:val="0"/>
          <w:i w:val="0"/>
          <w:caps w:val="0"/>
          <w:color w:val="000000"/>
          <w:sz w:val="32"/>
        </w:rPr>
        <w:t>第二十条</w:t>
      </w:r>
      <w:r>
        <w:rPr>
          <w:rStyle w:val="C3"/>
          <w:rFonts w:ascii="宋体" w:hAnsi="宋体"/>
          <w:b w:val="0"/>
          <w:i w:val="0"/>
          <w:caps w:val="0"/>
          <w:color w:val="000000"/>
          <w:sz w:val="32"/>
        </w:rPr>
        <w:t>　从事民宿经营的，应当遵循行业管理规范，保证房屋安全，经营场所应具备治安、消防等安全条件，符合环境保护、食品卫生等要求，并按照国家有关规定办理相关手续。</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黑体" w:hAnsi="黑体"/>
          <w:b w:val="0"/>
          <w:i w:val="0"/>
          <w:caps w:val="0"/>
          <w:color w:val="000000"/>
          <w:sz w:val="32"/>
        </w:rPr>
        <w:t>第二十一条</w:t>
      </w:r>
      <w:r>
        <w:rPr>
          <w:rStyle w:val="C3"/>
          <w:rFonts w:ascii="宋体" w:hAnsi="宋体"/>
          <w:b w:val="0"/>
          <w:i w:val="0"/>
          <w:caps w:val="0"/>
          <w:color w:val="000000"/>
          <w:sz w:val="32"/>
        </w:rPr>
        <w:t>　市、县（市、区）人民政府应当统筹规划旅游景区、游客集散中心等场所停车场的建设和运营，充分利用非核心道路和其他闲置空间科学设置停车场、停车位，保障节假日和旅游旺季停车需要。</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黑体" w:hAnsi="黑体"/>
          <w:b w:val="0"/>
          <w:i w:val="0"/>
          <w:caps w:val="0"/>
          <w:color w:val="000000"/>
          <w:sz w:val="32"/>
        </w:rPr>
        <w:t>第二十二条</w:t>
      </w:r>
      <w:r>
        <w:rPr>
          <w:rStyle w:val="C3"/>
          <w:rFonts w:ascii="宋体" w:hAnsi="宋体"/>
          <w:b w:val="0"/>
          <w:i w:val="0"/>
          <w:caps w:val="0"/>
          <w:color w:val="000000"/>
          <w:sz w:val="32"/>
        </w:rPr>
        <w:t>　旅游客运经营者应当具备法律、法规规定的资质，按照旅游运输合同提供运输服务，不得有下列行为：</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宋体" w:hAnsi="宋体"/>
          <w:b w:val="0"/>
          <w:i w:val="0"/>
          <w:caps w:val="0"/>
          <w:color w:val="000000"/>
          <w:sz w:val="32"/>
        </w:rPr>
        <w:t>（一）擅自变更运输路线、更换运输车辆；</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宋体" w:hAnsi="宋体"/>
          <w:b w:val="0"/>
          <w:i w:val="0"/>
          <w:caps w:val="0"/>
          <w:color w:val="000000"/>
          <w:sz w:val="32"/>
        </w:rPr>
        <w:t>（二）超载运行；</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宋体" w:hAnsi="宋体"/>
          <w:b w:val="0"/>
          <w:i w:val="0"/>
          <w:caps w:val="0"/>
          <w:color w:val="000000"/>
          <w:sz w:val="32"/>
        </w:rPr>
        <w:t>（三）中途甩客；</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宋体" w:hAnsi="宋体"/>
          <w:b w:val="0"/>
          <w:i w:val="0"/>
          <w:caps w:val="0"/>
          <w:color w:val="000000"/>
          <w:sz w:val="32"/>
        </w:rPr>
        <w:t>（四）搭载与旅游团队无关的人员；</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宋体" w:hAnsi="宋体"/>
          <w:b w:val="0"/>
          <w:i w:val="0"/>
          <w:caps w:val="0"/>
          <w:color w:val="000000"/>
          <w:sz w:val="32"/>
        </w:rPr>
        <w:t>（五）中途将乘客交给他人运输；</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宋体" w:hAnsi="宋体"/>
          <w:b w:val="0"/>
          <w:i w:val="0"/>
          <w:caps w:val="0"/>
          <w:color w:val="000000"/>
          <w:sz w:val="32"/>
        </w:rPr>
        <w:t>（六）法律、法规规定的其他违法行为。</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黑体" w:hAnsi="黑体"/>
          <w:b w:val="0"/>
          <w:i w:val="0"/>
          <w:caps w:val="0"/>
          <w:color w:val="000000"/>
          <w:sz w:val="32"/>
        </w:rPr>
        <w:t>第二十三条</w:t>
      </w:r>
      <w:r>
        <w:rPr>
          <w:rStyle w:val="C3"/>
          <w:rFonts w:ascii="宋体" w:hAnsi="宋体"/>
          <w:b w:val="0"/>
          <w:i w:val="0"/>
          <w:caps w:val="0"/>
          <w:color w:val="000000"/>
          <w:sz w:val="32"/>
        </w:rPr>
        <w:t>　旅游客运车辆、船舶应当符合安全运营要求，在显著位置明示旅游客运专用标识、经营者和驾驶人信息、服务监督电话、核载人数等事项。</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黑体" w:hAnsi="黑体"/>
          <w:b w:val="0"/>
          <w:i w:val="0"/>
          <w:caps w:val="0"/>
          <w:color w:val="000000"/>
          <w:sz w:val="32"/>
        </w:rPr>
        <w:t>第二十四条</w:t>
      </w:r>
      <w:r>
        <w:rPr>
          <w:rStyle w:val="C3"/>
          <w:rFonts w:ascii="宋体" w:hAnsi="宋体"/>
          <w:b w:val="0"/>
          <w:i w:val="0"/>
          <w:caps w:val="0"/>
          <w:color w:val="000000"/>
          <w:sz w:val="32"/>
        </w:rPr>
        <w:t>　旅游者应当遵守国家、省、市有关旅游管理、交通管理、生态保护、城市市容、文明行为等方面的规定，不得进入自然保护区缓冲区、核心区等法律、法规规定不允许旅游者进入的区域，不得在法律法规和本市禁止宿营的区域宿营。</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黑体" w:hAnsi="黑体"/>
          <w:b w:val="0"/>
          <w:i w:val="0"/>
          <w:caps w:val="0"/>
          <w:color w:val="000000"/>
          <w:sz w:val="32"/>
        </w:rPr>
        <w:t>第二十五条</w:t>
      </w:r>
      <w:r>
        <w:rPr>
          <w:rStyle w:val="C3"/>
          <w:rFonts w:ascii="宋体" w:hAnsi="宋体"/>
          <w:b w:val="0"/>
          <w:i w:val="0"/>
          <w:caps w:val="0"/>
          <w:color w:val="000000"/>
          <w:sz w:val="32"/>
        </w:rPr>
        <w:t>　任何单位和个人不得以提供交通、餐饮、住宿、免费导游、优惠门票等服务为由，非法拦截车辆，纠缠、围堵、追逐旅游者，诱导消费。</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黑体" w:hAnsi="黑体"/>
          <w:b w:val="0"/>
          <w:i w:val="0"/>
          <w:caps w:val="0"/>
          <w:color w:val="000000"/>
          <w:sz w:val="32"/>
        </w:rPr>
        <w:t>第二十六条</w:t>
      </w:r>
      <w:r>
        <w:rPr>
          <w:rStyle w:val="C3"/>
          <w:rFonts w:ascii="宋体" w:hAnsi="宋体"/>
          <w:b w:val="0"/>
          <w:i w:val="0"/>
          <w:caps w:val="0"/>
          <w:color w:val="000000"/>
          <w:sz w:val="32"/>
        </w:rPr>
        <w:t>　在旅游景区（点）内，禁止从事非法宗教活动。</w:t>
      </w:r>
    </w:p>
    <w:p>
      <w:pPr>
        <w:pStyle w:val="P5"/>
        <w:keepNext w:val="0"/>
        <w:keepLines w:val="0"/>
        <w:widowControl w:val="1"/>
        <w:suppressLineNumbers w:val="0"/>
        <w:spacing w:lineRule="exact" w:line="560" w:before="0" w:after="0" w:beforeAutospacing="0" w:afterAutospacing="0"/>
        <w:ind w:firstLine="632" w:left="0" w:right="0"/>
        <w:jc w:val="center"/>
        <w:rPr>
          <w:rStyle w:val="C3"/>
          <w:rFonts w:ascii="黑体" w:hAnsi="黑体"/>
          <w:b w:val="0"/>
          <w:i w:val="0"/>
          <w:caps w:val="0"/>
          <w:color w:val="000000"/>
          <w:sz w:val="32"/>
        </w:rPr>
      </w:pPr>
    </w:p>
    <w:p>
      <w:pPr>
        <w:pStyle w:val="P5"/>
        <w:keepNext w:val="0"/>
        <w:keepLines w:val="0"/>
        <w:widowControl w:val="1"/>
        <w:suppressLineNumbers w:val="0"/>
        <w:spacing w:lineRule="exact" w:line="560" w:before="0" w:after="0" w:beforeAutospacing="0" w:afterAutospacing="0"/>
        <w:ind w:firstLine="0" w:left="0" w:right="0"/>
        <w:jc w:val="center"/>
        <w:rPr>
          <w:rStyle w:val="C3"/>
          <w:rFonts w:ascii="宋体" w:hAnsi="宋体"/>
          <w:b w:val="0"/>
          <w:i w:val="0"/>
          <w:caps w:val="0"/>
          <w:color w:val="000000"/>
          <w:sz w:val="32"/>
        </w:rPr>
      </w:pPr>
      <w:r>
        <w:rPr>
          <w:rStyle w:val="C3"/>
          <w:rFonts w:ascii="黑体" w:hAnsi="黑体"/>
          <w:b w:val="0"/>
          <w:i w:val="0"/>
          <w:caps w:val="0"/>
          <w:color w:val="000000"/>
          <w:sz w:val="32"/>
        </w:rPr>
        <w:t>第四章　监督管理</w:t>
      </w:r>
    </w:p>
    <w:p>
      <w:pPr>
        <w:pStyle w:val="P5"/>
        <w:keepNext w:val="0"/>
        <w:keepLines w:val="0"/>
        <w:widowControl w:val="1"/>
        <w:suppressLineNumbers w:val="0"/>
        <w:spacing w:lineRule="exact" w:line="560" w:before="0" w:after="0" w:beforeAutospacing="0" w:afterAutospacing="0"/>
        <w:ind w:firstLine="632" w:left="0" w:right="0"/>
        <w:rPr>
          <w:rStyle w:val="C3"/>
          <w:rFonts w:ascii="黑体" w:hAnsi="黑体"/>
          <w:b w:val="0"/>
          <w:i w:val="0"/>
          <w:caps w:val="0"/>
          <w:color w:val="000000"/>
          <w:sz w:val="32"/>
        </w:rPr>
      </w:pP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黑体" w:hAnsi="黑体"/>
          <w:b w:val="0"/>
          <w:i w:val="0"/>
          <w:caps w:val="0"/>
          <w:color w:val="000000"/>
          <w:sz w:val="32"/>
        </w:rPr>
        <w:t>第二十七条</w:t>
      </w:r>
      <w:r>
        <w:rPr>
          <w:rStyle w:val="C3"/>
          <w:rFonts w:ascii="宋体" w:hAnsi="宋体"/>
          <w:b w:val="0"/>
          <w:i w:val="0"/>
          <w:caps w:val="0"/>
          <w:color w:val="000000"/>
          <w:sz w:val="32"/>
        </w:rPr>
        <w:t>　市、县（市、区）人民政府应当建立健全旅游联合执法机制，制定旅游市场综合监管责任清单，营造诚信经营、公平竞争、文明有序的旅游市场环境。</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黑体" w:hAnsi="黑体"/>
          <w:b w:val="0"/>
          <w:i w:val="0"/>
          <w:caps w:val="0"/>
          <w:color w:val="000000"/>
          <w:sz w:val="32"/>
        </w:rPr>
        <w:t>第二十八条</w:t>
      </w:r>
      <w:r>
        <w:rPr>
          <w:rStyle w:val="C3"/>
          <w:rFonts w:ascii="宋体" w:hAnsi="宋体"/>
          <w:b w:val="0"/>
          <w:i w:val="0"/>
          <w:caps w:val="0"/>
          <w:color w:val="000000"/>
          <w:sz w:val="32"/>
        </w:rPr>
        <w:t>　市、县（市、区）人民政府应当建立健全旅游诚信体系，建立旅游信用信息公示制度，及时按照相关规定，对违法违规的企业和个人进行公示。</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黑体" w:hAnsi="黑体"/>
          <w:b w:val="0"/>
          <w:i w:val="0"/>
          <w:caps w:val="0"/>
          <w:color w:val="000000"/>
          <w:sz w:val="32"/>
        </w:rPr>
        <w:t>第二十九条</w:t>
      </w:r>
      <w:r>
        <w:rPr>
          <w:rStyle w:val="C3"/>
          <w:rFonts w:ascii="宋体" w:hAnsi="宋体"/>
          <w:b w:val="0"/>
          <w:i w:val="0"/>
          <w:caps w:val="0"/>
          <w:color w:val="000000"/>
          <w:sz w:val="32"/>
        </w:rPr>
        <w:t>　市、县（市、区）人民政府应当健全旅游投诉举报制度，由市、县（市、区）人民政府文化和旅游主管部门建立或指定统一的旅游投诉举报受理机构，向社会公开投诉举报电话、电子邮箱。</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宋体" w:hAnsi="宋体"/>
          <w:b w:val="0"/>
          <w:i w:val="0"/>
          <w:caps w:val="0"/>
          <w:color w:val="000000"/>
          <w:sz w:val="32"/>
        </w:rPr>
        <w:t>文化和旅游主管部门接到投诉申请后，应当在5个工作日内进行审查，对不符合受理条件的旅游投诉申请，决定不予受理，并书面通知投诉人;决定受理的，以旅游投诉受理通知书的形式通知投诉人与被投诉人。</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宋体" w:hAnsi="宋体"/>
          <w:b w:val="0"/>
          <w:i w:val="0"/>
          <w:caps w:val="0"/>
          <w:color w:val="000000"/>
          <w:sz w:val="32"/>
        </w:rPr>
        <w:t>文化和旅游主管部门收到投诉申请后，对符合受理条件的，应当在30日内处理完毕并告知投诉者。特殊情况确需延期的，应当告知投诉者理由，但延长期限不得超过30日。对向有关部门转办的旅游举报投诉案件处理情况，履行跟踪、协调、督办职责。</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黑体" w:hAnsi="黑体"/>
          <w:b w:val="0"/>
          <w:i w:val="0"/>
          <w:caps w:val="0"/>
          <w:color w:val="000000"/>
          <w:sz w:val="32"/>
        </w:rPr>
        <w:t>第三十条</w:t>
      </w:r>
      <w:r>
        <w:rPr>
          <w:rStyle w:val="C3"/>
          <w:rFonts w:ascii="宋体" w:hAnsi="宋体"/>
          <w:b w:val="0"/>
          <w:i w:val="0"/>
          <w:caps w:val="0"/>
          <w:color w:val="000000"/>
          <w:sz w:val="32"/>
        </w:rPr>
        <w:t>　市、县（市、区）人民政府统一负责本行政区域内的旅游安全工作，建立健全旅游安全工作责任制。相关部门应当规范监管，严格执法。</w:t>
      </w:r>
    </w:p>
    <w:p>
      <w:pPr>
        <w:pStyle w:val="P5"/>
        <w:keepNext w:val="0"/>
        <w:keepLines w:val="0"/>
        <w:widowControl w:val="0"/>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宋体" w:hAnsi="宋体"/>
          <w:b w:val="0"/>
          <w:i w:val="0"/>
          <w:caps w:val="0"/>
          <w:color w:val="000000"/>
          <w:sz w:val="32"/>
        </w:rPr>
        <w:t>旅游经营者应当定期检查维护设施设备，制定突发事件应急预案并组织演练。</w:t>
      </w:r>
    </w:p>
    <w:p>
      <w:pPr>
        <w:pStyle w:val="P5"/>
        <w:keepNext w:val="0"/>
        <w:keepLines w:val="0"/>
        <w:widowControl w:val="0"/>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宋体" w:hAnsi="宋体"/>
          <w:b w:val="0"/>
          <w:i w:val="0"/>
          <w:caps w:val="0"/>
          <w:color w:val="000000"/>
          <w:sz w:val="32"/>
        </w:rPr>
        <w:t>旅游者在旅游活动中应当关注相关风险，加强个人安全防范，遵守安全警示规定。违反安全警示规定的，依法承担相应责任。</w:t>
      </w:r>
    </w:p>
    <w:p>
      <w:pPr>
        <w:pStyle w:val="P5"/>
        <w:keepNext w:val="0"/>
        <w:keepLines w:val="0"/>
        <w:widowControl w:val="0"/>
        <w:suppressLineNumbers w:val="0"/>
        <w:spacing w:lineRule="exact" w:line="560" w:before="0" w:after="0" w:beforeAutospacing="0" w:afterAutospacing="0"/>
        <w:ind w:firstLine="0" w:left="0" w:right="0"/>
        <w:jc w:val="center"/>
        <w:rPr>
          <w:rStyle w:val="C3"/>
          <w:rFonts w:ascii="宋体" w:hAnsi="宋体"/>
          <w:b w:val="0"/>
          <w:i w:val="0"/>
          <w:caps w:val="0"/>
          <w:color w:val="000000"/>
          <w:sz w:val="32"/>
        </w:rPr>
      </w:pPr>
      <w:r>
        <w:rPr>
          <w:rStyle w:val="C3"/>
          <w:rFonts w:ascii="黑体" w:hAnsi="黑体"/>
          <w:b w:val="0"/>
          <w:i w:val="0"/>
          <w:caps w:val="0"/>
          <w:color w:val="000000"/>
          <w:sz w:val="32"/>
        </w:rPr>
        <w:t>第五章　法律责任</w:t>
      </w:r>
    </w:p>
    <w:p>
      <w:pPr>
        <w:pStyle w:val="P5"/>
        <w:keepNext w:val="0"/>
        <w:keepLines w:val="0"/>
        <w:widowControl w:val="1"/>
        <w:suppressLineNumbers w:val="0"/>
        <w:spacing w:lineRule="exact" w:line="560" w:before="0" w:after="0" w:beforeAutospacing="0" w:afterAutospacing="0"/>
        <w:ind w:firstLine="632" w:left="0" w:right="0"/>
        <w:rPr>
          <w:rStyle w:val="C3"/>
          <w:rFonts w:ascii="黑体" w:hAnsi="黑体"/>
          <w:b w:val="0"/>
          <w:i w:val="0"/>
          <w:caps w:val="0"/>
          <w:color w:val="000000"/>
          <w:sz w:val="32"/>
        </w:rPr>
      </w:pP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黑体" w:hAnsi="黑体"/>
          <w:b w:val="0"/>
          <w:i w:val="0"/>
          <w:caps w:val="0"/>
          <w:color w:val="000000"/>
          <w:sz w:val="32"/>
        </w:rPr>
        <w:t>第三十一条</w:t>
      </w:r>
      <w:r>
        <w:rPr>
          <w:rStyle w:val="C3"/>
          <w:rFonts w:ascii="宋体" w:hAnsi="宋体"/>
          <w:b w:val="0"/>
          <w:i w:val="0"/>
          <w:caps w:val="0"/>
          <w:color w:val="000000"/>
          <w:sz w:val="32"/>
        </w:rPr>
        <w:t>　旅游经营者和旅游从业人员违反本条例的规定，损害旅游者合法权益的，应当承担相应的行政责任和民事责任；构成犯罪的，依法追究刑事责任。</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黑体" w:hAnsi="黑体"/>
          <w:b w:val="0"/>
          <w:i w:val="0"/>
          <w:caps w:val="0"/>
          <w:color w:val="000000"/>
          <w:sz w:val="32"/>
        </w:rPr>
        <w:t>第三十二条</w:t>
      </w:r>
      <w:r>
        <w:rPr>
          <w:rStyle w:val="C3"/>
          <w:rFonts w:ascii="宋体" w:hAnsi="宋体"/>
          <w:b w:val="0"/>
          <w:i w:val="0"/>
          <w:caps w:val="0"/>
          <w:color w:val="000000"/>
          <w:sz w:val="32"/>
        </w:rPr>
        <w:t>　违反本条例第十三条规定,由旅游主管部门责令改正，没收违法所得，责令停业整顿，并处三万元以上三十万元以下罚款；违法所得三十万元以上的，并处违法所得一倍以上五倍以下罚款；情节严重的，吊销旅行社业务经营许可证；对直接负责的主管人员和其他直接责任人员，没收违法所得，处二千元以上二万元以下罚款，并暂扣或者吊销导游证。</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黑体" w:hAnsi="黑体"/>
          <w:b w:val="0"/>
          <w:i w:val="0"/>
          <w:caps w:val="0"/>
          <w:color w:val="000000"/>
          <w:sz w:val="32"/>
        </w:rPr>
        <w:t>第三十三条</w:t>
      </w:r>
      <w:r>
        <w:rPr>
          <w:rStyle w:val="C3"/>
          <w:rFonts w:ascii="宋体" w:hAnsi="宋体"/>
          <w:b w:val="0"/>
          <w:i w:val="0"/>
          <w:caps w:val="0"/>
          <w:color w:val="000000"/>
          <w:sz w:val="32"/>
        </w:rPr>
        <w:t>　违反本条例第十五条规定，未经许可经营旅行社业务的，由旅游主管部门或者市场监督管理部门责令改正，没收违法所得，并处四万元以上十万元以下罚款；违法所得十万元以上的，并处违法所得二倍以上五倍以下罚款；对有关责任人员，处一万元以上二万元以下罚款。</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黑体" w:hAnsi="黑体"/>
          <w:b w:val="0"/>
          <w:i w:val="0"/>
          <w:caps w:val="0"/>
          <w:color w:val="000000"/>
          <w:sz w:val="32"/>
        </w:rPr>
        <w:t>第三十四条</w:t>
      </w:r>
      <w:r>
        <w:rPr>
          <w:rStyle w:val="C3"/>
          <w:rFonts w:ascii="宋体" w:hAnsi="宋体"/>
          <w:b w:val="0"/>
          <w:i w:val="0"/>
          <w:caps w:val="0"/>
          <w:color w:val="000000"/>
          <w:sz w:val="32"/>
        </w:rPr>
        <w:t>　违反本条例第十六条规定，导游私自承揽业务的，由旅游主管部门责令改正，没收违法所得，处一千元以上一万元以下罚款，并暂扣或者吊销导游证；导游进行导游活动中未佩戴导游证的，由旅游主管部门责令改正；拒不改正的，处五百元以下罚款。</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黑体" w:hAnsi="黑体"/>
          <w:b w:val="0"/>
          <w:i w:val="0"/>
          <w:caps w:val="0"/>
          <w:color w:val="000000"/>
          <w:sz w:val="32"/>
        </w:rPr>
        <w:t>第三十五条</w:t>
      </w:r>
      <w:r>
        <w:rPr>
          <w:rStyle w:val="C3"/>
          <w:rFonts w:ascii="宋体" w:hAnsi="宋体"/>
          <w:b w:val="0"/>
          <w:i w:val="0"/>
          <w:caps w:val="0"/>
          <w:color w:val="000000"/>
          <w:sz w:val="32"/>
        </w:rPr>
        <w:t>　有关行政管理部门工作人员在旅游市场监督管理工作中徇私舞弊、滥用职权、玩忽职守的，依法给予处分；构成犯罪的，依法追究刑事责任。</w:t>
      </w: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32"/>
        </w:rPr>
      </w:pPr>
      <w:r>
        <w:rPr>
          <w:rStyle w:val="C3"/>
          <w:rFonts w:ascii="黑体" w:hAnsi="黑体"/>
          <w:b w:val="0"/>
          <w:i w:val="0"/>
          <w:caps w:val="0"/>
          <w:color w:val="000000"/>
          <w:sz w:val="32"/>
        </w:rPr>
        <w:t>第三十六条</w:t>
      </w:r>
      <w:r>
        <w:rPr>
          <w:rStyle w:val="C3"/>
          <w:rFonts w:ascii="宋体" w:hAnsi="宋体"/>
          <w:b w:val="0"/>
          <w:i w:val="0"/>
          <w:caps w:val="0"/>
          <w:color w:val="000000"/>
          <w:sz w:val="32"/>
        </w:rPr>
        <w:t>　违反本条例第十一条、第十四条第二款、第十六条第五项内容、第十八条、第二十五条等规定的，有关法律、法规已有处罚规定的，从其规定；构成犯罪的，依法追究刑事责任。</w:t>
      </w:r>
    </w:p>
    <w:p>
      <w:pPr>
        <w:pStyle w:val="P5"/>
        <w:keepNext w:val="0"/>
        <w:keepLines w:val="0"/>
        <w:widowControl w:val="1"/>
        <w:suppressLineNumbers w:val="0"/>
        <w:spacing w:lineRule="exact" w:line="560" w:before="0" w:after="0" w:beforeAutospacing="0" w:afterAutospacing="0"/>
        <w:ind w:firstLine="0" w:left="0" w:right="0"/>
        <w:jc w:val="center"/>
        <w:rPr>
          <w:rStyle w:val="C3"/>
          <w:rFonts w:ascii="宋体" w:hAnsi="宋体"/>
          <w:b w:val="0"/>
          <w:i w:val="0"/>
          <w:caps w:val="0"/>
          <w:color w:val="000000"/>
          <w:sz w:val="32"/>
        </w:rPr>
      </w:pPr>
      <w:r>
        <w:rPr>
          <w:rStyle w:val="C3"/>
          <w:rFonts w:ascii="黑体" w:hAnsi="黑体"/>
          <w:b w:val="0"/>
          <w:i w:val="0"/>
          <w:caps w:val="0"/>
          <w:color w:val="000000"/>
          <w:sz w:val="32"/>
        </w:rPr>
        <w:t>第六章　附　　则</w:t>
      </w:r>
    </w:p>
    <w:p>
      <w:pPr>
        <w:pStyle w:val="P5"/>
        <w:keepNext w:val="0"/>
        <w:keepLines w:val="0"/>
        <w:widowControl w:val="1"/>
        <w:suppressLineNumbers w:val="0"/>
        <w:spacing w:lineRule="exact" w:line="560" w:before="0" w:after="0" w:beforeAutospacing="0" w:afterAutospacing="0"/>
        <w:ind w:firstLine="632" w:left="0" w:right="0"/>
        <w:rPr>
          <w:rStyle w:val="C3"/>
          <w:rFonts w:ascii="黑体" w:hAnsi="黑体"/>
          <w:b w:val="0"/>
          <w:i w:val="0"/>
          <w:caps w:val="0"/>
          <w:color w:val="000000"/>
          <w:sz w:val="32"/>
        </w:rPr>
      </w:pPr>
    </w:p>
    <w:p>
      <w:pPr>
        <w:pStyle w:val="P5"/>
        <w:keepNext w:val="0"/>
        <w:keepLines w:val="0"/>
        <w:widowControl w:val="1"/>
        <w:suppressLineNumbers w:val="0"/>
        <w:spacing w:lineRule="exact" w:line="560" w:before="0" w:after="0" w:beforeAutospacing="0" w:afterAutospacing="0"/>
        <w:ind w:firstLine="632" w:left="0" w:right="0"/>
        <w:rPr>
          <w:rStyle w:val="C3"/>
          <w:rFonts w:ascii="宋体" w:hAnsi="宋体"/>
          <w:b w:val="0"/>
          <w:i w:val="0"/>
          <w:caps w:val="0"/>
          <w:color w:val="000000"/>
          <w:sz w:val="19"/>
        </w:rPr>
      </w:pPr>
      <w:r>
        <w:rPr>
          <w:rStyle w:val="C3"/>
          <w:rFonts w:ascii="黑体" w:hAnsi="黑体"/>
          <w:b w:val="0"/>
          <w:i w:val="0"/>
          <w:caps w:val="0"/>
          <w:color w:val="000000"/>
          <w:sz w:val="32"/>
        </w:rPr>
        <w:t>第三十七条</w:t>
      </w:r>
      <w:r>
        <w:rPr>
          <w:rStyle w:val="C3"/>
          <w:rFonts w:ascii="宋体" w:hAnsi="宋体"/>
          <w:b w:val="0"/>
          <w:i w:val="0"/>
          <w:caps w:val="0"/>
          <w:color w:val="000000"/>
          <w:sz w:val="32"/>
        </w:rPr>
        <w:t>　本条例自2022年9月1日起施行。</w:t>
      </w:r>
    </w:p>
    <w:p>
      <w:pPr>
        <w:pStyle w:val="P1"/>
        <w:keepNext w:val="0"/>
        <w:keepLines w:val="0"/>
        <w:spacing w:lineRule="exact" w:line="560"/>
        <w:ind w:firstLine="0"/>
        <w:jc w:val="both"/>
        <w:rPr>
          <w:rStyle w:val="C3"/>
          <w:rFonts w:ascii="宋体" w:hAnsi="宋体"/>
          <w:b w:val="0"/>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7" w:top="2098" w:bottom="2098" w:header="851" w:footer="39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140"/>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Times New Roman" w:hAnsi="Times New Roman"/>
      <w:sz w:val="32"/>
    </w:rPr>
  </w:style>
  <w:style w:type="paragraph" w:styleId="P2">
    <w:name w:val="Default"/>
    <w:next w:val="P2"/>
    <w:qFormat/>
    <w:pPr>
      <w:widowControl w:val="0"/>
    </w:pPr>
    <w:rPr>
      <w:rFonts w:ascii="方正仿宋_GBK" w:hAnsi="方正仿宋_GBK"/>
      <w:color w:val="000000"/>
      <w:sz w:val="24"/>
    </w:rPr>
  </w:style>
  <w:style w:type="paragraph" w:styleId="P3">
    <w:name w:val="页脚"/>
    <w:basedOn w:val="P1"/>
    <w:next w:val="P3"/>
    <w:link w:val="C4"/>
    <w:qFormat/>
    <w:pPr>
      <w:tabs>
        <w:tab w:val="center" w:pos="4153" w:leader="none"/>
        <w:tab w:val="right" w:pos="8306" w:leader="none"/>
      </w:tabs>
      <w:jc w:val="left"/>
    </w:pPr>
    <w:rPr>
      <w:sz w:val="18"/>
    </w:rPr>
  </w:style>
  <w:style w:type="paragraph" w:styleId="P4">
    <w:name w:val="页眉"/>
    <w:basedOn w:val="P1"/>
    <w:next w:val="P4"/>
    <w:link w:val="C5"/>
    <w:qFormat/>
    <w:pPr>
      <w:pBdr>
        <w:bottom w:val="single" w:sz="6" w:space="0" w:shadow="0" w:frame="0"/>
      </w:pBdr>
      <w:tabs>
        <w:tab w:val="center" w:pos="4153" w:leader="none"/>
        <w:tab w:val="right" w:pos="8306" w:leader="none"/>
      </w:tabs>
      <w:jc w:val="center"/>
    </w:pPr>
    <w:rPr>
      <w:sz w:val="18"/>
    </w:rPr>
  </w:style>
  <w:style w:type="paragraph" w:styleId="P5">
    <w:name w:val="普通(网站)"/>
    <w:basedOn w:val="P1"/>
    <w:next w:val="P5"/>
    <w:qFormat/>
    <w:pPr>
      <w:spacing w:before="100" w:after="100" w:beforeAutospacing="1" w:afterAutospacing="1"/>
      <w:ind w:left="0" w:right="0"/>
      <w:jc w:val="left"/>
    </w:pPr>
    <w:rPr>
      <w:sz w:val="24"/>
    </w:rPr>
  </w:style>
  <w:style w:type="paragraph" w:styleId="P6">
    <w:name w:val="列出段落1"/>
    <w:basedOn w:val="P1"/>
    <w:next w:val="P6"/>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字符"/>
    <w:link w:val="P3"/>
    <w:qFormat/>
    <w:rPr>
      <w:sz w:val="18"/>
    </w:rPr>
  </w:style>
  <w:style w:type="character" w:styleId="C5">
    <w:name w:val="页眉 字符"/>
    <w:link w:val="P4"/>
    <w:qFormat/>
    <w:rPr>
      <w:sz w:val="18"/>
    </w:rPr>
  </w:style>
  <w:style w:type="character" w:styleId="C6">
    <w:name w:val="要点"/>
    <w:qFormat/>
    <w:rPr>
      <w:rFonts w:ascii="Times New Roman" w:hAnsi="Times New Roman"/>
      <w:b w:val="1"/>
    </w:rPr>
  </w:style>
  <w:style w:type="character" w:styleId="C7">
    <w:name w:val="已访问的超链接"/>
    <w:qFormat/>
    <w:rPr>
      <w:color w:val="954F72"/>
      <w:u w:val="single"/>
    </w:rPr>
  </w:style>
  <w:style w:type="character" w:styleId="C8">
    <w:name w:val="超链接"/>
    <w:qFormat/>
    <w:rPr>
      <w:rFonts w:ascii="ˎ̥" w:hAnsi="ˎ̥"/>
      <w:color w:val="0404B3"/>
      <w:sz w:val="18"/>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YF-INT6</dc:creator>
  <dcterms:created xsi:type="dcterms:W3CDTF">2017-11-16T02:33:00Z</dcterms:created>
  <cp:lastModifiedBy>f1TZOF\f1TZOF-</cp:lastModifiedBy>
  <dcterms:modified xsi:type="dcterms:W3CDTF">2024-08-28T01:36:17Z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ICV">
    <vt:lpwstr>DF15D0081F894DA1BA831D848E9C7CCD</vt:lpwstr>
  </property>
  <property fmtid="{D5CDD505-2E9C-101B-9397-08002B2CF9AE}" pid="3" name="KSOProductBuildVer">
    <vt:lpwstr>2052-11.8.2.9339</vt:lpwstr>
  </property>
</Properties>
</file>