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0976C9" Type="http://schemas.openxmlformats.org/officeDocument/2006/relationships/officeDocument" Target="/word/document.xml" /><Relationship Id="coreR500976C9" Type="http://schemas.openxmlformats.org/package/2006/relationships/metadata/core-properties" Target="/docProps/core.xml" /><Relationship Id="customR500976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720"/>
        <w:rPr>
          <w:rStyle w:val="C3"/>
          <w:rFonts w:ascii="黑体" w:hAnsi="黑体"/>
          <w:sz w:val="36"/>
        </w:rPr>
      </w:pPr>
    </w:p>
    <w:p>
      <w:pPr>
        <w:pStyle w:val="P1"/>
        <w:spacing w:lineRule="exact" w:line="560"/>
        <w:jc w:val="center"/>
        <w:rPr>
          <w:rStyle w:val="C3"/>
          <w:rFonts w:ascii="宋体" w:hAnsi="宋体"/>
          <w:sz w:val="44"/>
        </w:rPr>
      </w:pPr>
      <w:r>
        <w:rPr>
          <w:rStyle w:val="C3"/>
          <w:rFonts w:ascii="宋体" w:hAnsi="宋体"/>
          <w:sz w:val="44"/>
        </w:rPr>
        <w:t>陕西省实施《中华人民共和国防沙治沙法》办法</w:t>
      </w:r>
    </w:p>
    <w:p>
      <w:pPr>
        <w:pStyle w:val="P1"/>
        <w:spacing w:lineRule="exact" w:line="560"/>
        <w:jc w:val="left"/>
        <w:rPr>
          <w:rStyle w:val="C3"/>
          <w:rFonts w:ascii="楷体_GB2312" w:hAnsi="楷体_GB2312"/>
          <w:sz w:val="28"/>
        </w:rPr>
      </w:pPr>
    </w:p>
    <w:p>
      <w:pPr>
        <w:pStyle w:val="P1"/>
        <w:spacing w:lineRule="exact" w:line="560"/>
        <w:ind w:firstLine="0" w:left="638" w:right="544"/>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日陕西省第十届人民代表大会常务委员会第五次会议通过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日陕西省第十三届人民代表大会常务委员会第十二次会议《关于修改</w:t>
      </w:r>
      <w:r>
        <w:rPr>
          <w:rStyle w:val="C3"/>
          <w:rFonts w:ascii="楷体_GB2312" w:hAnsi="楷体_GB2312"/>
          <w:sz w:val="32"/>
        </w:rPr>
        <w:t>&lt;</w:t>
      </w:r>
      <w:r>
        <w:rPr>
          <w:rStyle w:val="C3"/>
          <w:rFonts w:ascii="Microsoft YaHei UI" w:hAnsi="Microsoft YaHei UI"/>
          <w:sz w:val="32"/>
        </w:rPr>
        <w:t>陕西省产品质量监督管理条例</w:t>
      </w:r>
      <w:r>
        <w:rPr>
          <w:rStyle w:val="C3"/>
          <w:rFonts w:ascii="楷体_GB2312" w:hAnsi="楷体_GB2312"/>
          <w:sz w:val="32"/>
        </w:rPr>
        <w:t>&gt;</w:t>
      </w:r>
      <w:r>
        <w:rPr>
          <w:rStyle w:val="C3"/>
          <w:rFonts w:ascii="Microsoft YaHei UI" w:hAnsi="Microsoft YaHei UI"/>
          <w:sz w:val="32"/>
        </w:rPr>
        <w:t>等二十七部地方性法规的决定》修正）</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为预防土地沙化，治理沙化土地，维护生态安全，促进经济和社会的可持续发展，根据《中华人民共和国防沙治沙法》，结合本省实际，制定本办法。</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在本省行政区域内从事土地沙化的预防、沙化土地的治理和开发利用活动，适用本办法。</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本省沙化土地包括：</w:t>
      </w:r>
    </w:p>
    <w:p>
      <w:pPr>
        <w:pStyle w:val="P1"/>
        <w:spacing w:lineRule="exact" w:line="560"/>
        <w:ind w:firstLine="640"/>
        <w:rPr>
          <w:rStyle w:val="C3"/>
          <w:rFonts w:ascii="仿宋_GB2312" w:hAnsi="仿宋_GB2312"/>
          <w:sz w:val="32"/>
        </w:rPr>
      </w:pPr>
      <w:r>
        <w:rPr>
          <w:rStyle w:val="C3"/>
          <w:rFonts w:ascii="Microsoft YaHei UI" w:hAnsi="Microsoft YaHei UI"/>
          <w:sz w:val="32"/>
        </w:rPr>
        <w:t>（一）榆林市北部长城沿线风沙区已经沙化的土地和具有明显沙化趋势的土地；</w:t>
      </w:r>
    </w:p>
    <w:p>
      <w:pPr>
        <w:pStyle w:val="P1"/>
        <w:spacing w:lineRule="exact" w:line="560"/>
        <w:ind w:firstLine="640"/>
        <w:rPr>
          <w:rStyle w:val="C3"/>
          <w:rFonts w:ascii="仿宋_GB2312" w:hAnsi="仿宋_GB2312"/>
          <w:sz w:val="32"/>
        </w:rPr>
      </w:pPr>
      <w:r>
        <w:rPr>
          <w:rStyle w:val="C3"/>
          <w:rFonts w:ascii="Microsoft YaHei UI" w:hAnsi="Microsoft YaHei UI"/>
          <w:sz w:val="32"/>
        </w:rPr>
        <w:t>（二）榆林市南部及延安市北部具有明显沙化趋势的土地；</w:t>
      </w:r>
    </w:p>
    <w:p>
      <w:pPr>
        <w:pStyle w:val="P1"/>
        <w:spacing w:lineRule="exact" w:line="560"/>
        <w:ind w:firstLine="640"/>
        <w:rPr>
          <w:rStyle w:val="C3"/>
          <w:rFonts w:ascii="仿宋_GB2312" w:hAnsi="仿宋_GB2312"/>
          <w:sz w:val="32"/>
        </w:rPr>
      </w:pPr>
      <w:r>
        <w:rPr>
          <w:rStyle w:val="C3"/>
          <w:rFonts w:ascii="Microsoft YaHei UI" w:hAnsi="Microsoft YaHei UI"/>
          <w:sz w:val="32"/>
        </w:rPr>
        <w:t>（三）黄河、渭河、汉江沿线及其他已经沙化的土地和具有明显沙化趋势的土地。</w:t>
      </w:r>
    </w:p>
    <w:p>
      <w:pPr>
        <w:pStyle w:val="P1"/>
        <w:spacing w:lineRule="exact" w:line="560"/>
        <w:ind w:firstLine="640"/>
        <w:rPr>
          <w:rStyle w:val="C3"/>
          <w:rFonts w:ascii="仿宋_GB2312" w:hAnsi="仿宋_GB2312"/>
          <w:sz w:val="32"/>
        </w:rPr>
      </w:pPr>
      <w:r>
        <w:rPr>
          <w:rStyle w:val="C3"/>
          <w:rFonts w:ascii="Microsoft YaHei UI" w:hAnsi="Microsoft YaHei UI"/>
          <w:sz w:val="32"/>
        </w:rPr>
        <w:t>沙化土地的具体范围由省人民政府依据国务院批准的全国防沙治沙规划确定。</w:t>
      </w:r>
    </w:p>
    <w:p>
      <w:pPr>
        <w:pStyle w:val="P1"/>
        <w:spacing w:lineRule="exact" w:line="560"/>
        <w:ind w:firstLine="640"/>
        <w:rPr>
          <w:rStyle w:val="C3"/>
          <w:rFonts w:ascii="仿宋_GB2312" w:hAnsi="仿宋_GB2312"/>
          <w:sz w:val="32"/>
        </w:rPr>
      </w:pPr>
      <w:r>
        <w:rPr>
          <w:rStyle w:val="C3"/>
          <w:rFonts w:ascii="黑体" w:hAnsi="黑体"/>
          <w:sz w:val="32"/>
        </w:rPr>
        <w:t xml:space="preserve"> 第四条</w:t>
      </w:r>
      <w:r>
        <w:rPr>
          <w:rStyle w:val="C3"/>
          <w:rFonts w:ascii="Microsoft YaHei UI" w:hAnsi="Microsoft YaHei UI"/>
          <w:sz w:val="32"/>
        </w:rPr>
        <w:t>　沙化土地所在地区的县级以上人民政府，应当将防沙治沙纳入国民经济和社会发展计划，保障和支持防沙治沙工作开展。</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在省人民政府领导下，省林业行政主管部门负责组织、协调、指导全省防沙治沙工作。</w:t>
      </w:r>
    </w:p>
    <w:p>
      <w:pPr>
        <w:pStyle w:val="P1"/>
        <w:spacing w:lineRule="exact" w:line="560"/>
        <w:ind w:firstLine="640"/>
        <w:rPr>
          <w:rStyle w:val="C3"/>
          <w:rFonts w:ascii="仿宋_GB2312" w:hAnsi="仿宋_GB2312"/>
          <w:sz w:val="32"/>
        </w:rPr>
      </w:pPr>
      <w:r>
        <w:rPr>
          <w:rStyle w:val="C3"/>
          <w:rFonts w:ascii="Microsoft YaHei UI" w:hAnsi="Microsoft YaHei UI"/>
          <w:sz w:val="32"/>
        </w:rPr>
        <w:t>在沙化土地所在地区的市、县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人民政府领导下，林业行政主管部门负责组织、协调、指导本行政区域内防沙治沙工作。</w:t>
      </w:r>
    </w:p>
    <w:p>
      <w:pPr>
        <w:pStyle w:val="P1"/>
        <w:spacing w:lineRule="exact" w:line="560"/>
        <w:ind w:firstLine="640"/>
        <w:rPr>
          <w:rStyle w:val="C3"/>
          <w:rFonts w:ascii="仿宋_GB2312" w:hAnsi="仿宋_GB2312"/>
          <w:sz w:val="32"/>
        </w:rPr>
      </w:pPr>
      <w:r>
        <w:rPr>
          <w:rStyle w:val="C3"/>
          <w:rFonts w:ascii="Microsoft YaHei UI" w:hAnsi="Microsoft YaHei UI"/>
          <w:sz w:val="32"/>
        </w:rPr>
        <w:t>沙化土地所在地区的县级以上农业农村、水利、自然资源、生态环境等行政主管部门和气象主管机构，按照有关法律和本级人民政府确定的职责和分工，各负其责，密切配合，共同做好防沙治沙工作。</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沙化土地所在地区的市、县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建立行政领导防沙治沙任期目标责任考核奖惩制度，按照防沙治沙规划确定的年度防沙治沙任务，逐级签订目标责任书。未完成防沙治沙年度目标任务的，应当向上一级人民政府书面报告，并采取必要的补救措施。</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沙化土地所在地区的县级以上人民政府应当每年向同级人民代表大会或者人民代表大会常务委员会报告防沙治沙工作。</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沙化土地所在地区各级人民政府应当组织有关部门，采取多种形式，开展防沙治沙知识的宣传教育，增强公民的防沙治沙意识，提高公民防沙治沙的能力。</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省林业行政主管部门会同省农业农村、水利、自然资源、生态环境等行政主管部门和省气象主管机构，依据全国防沙治沙规划，编制全省防沙治沙规划，经省人民政府审核同意后，报国务院或者国务院指定的有关部门批准后实施。</w:t>
      </w:r>
    </w:p>
    <w:p>
      <w:pPr>
        <w:pStyle w:val="P1"/>
        <w:spacing w:lineRule="exact" w:line="560"/>
        <w:ind w:firstLine="640"/>
        <w:rPr>
          <w:rStyle w:val="C3"/>
          <w:rFonts w:ascii="仿宋_GB2312" w:hAnsi="仿宋_GB2312"/>
          <w:sz w:val="32"/>
        </w:rPr>
      </w:pPr>
      <w:r>
        <w:rPr>
          <w:rStyle w:val="C3"/>
          <w:rFonts w:ascii="Microsoft YaHei UI" w:hAnsi="Microsoft YaHei UI"/>
          <w:sz w:val="32"/>
        </w:rPr>
        <w:t>沙化土地所在地区的市、县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林业行政主管部门，应当依据上一级人民政府的防沙治沙规划，结合区域特点，组织编制本行政区域的防沙治沙规划，经本级人民政府审核同意后，报上一级人民政府批准后实施。</w:t>
      </w:r>
    </w:p>
    <w:p>
      <w:pPr>
        <w:pStyle w:val="P1"/>
        <w:spacing w:lineRule="exact" w:line="560"/>
        <w:ind w:firstLine="640"/>
        <w:rPr>
          <w:rStyle w:val="C3"/>
          <w:rFonts w:ascii="仿宋_GB2312" w:hAnsi="仿宋_GB2312"/>
          <w:sz w:val="32"/>
        </w:rPr>
      </w:pPr>
      <w:r>
        <w:rPr>
          <w:rStyle w:val="C3"/>
          <w:rFonts w:ascii="Microsoft YaHei UI" w:hAnsi="Microsoft YaHei UI"/>
          <w:sz w:val="32"/>
        </w:rPr>
        <w:t>防沙治沙规划应当与本地区的土地利用总体规划相衔接；防沙治沙规划中确定的沙化土地用途，应当符合本级人民政府的土地利用总体规划。</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任何单位和个人不得随意变更经批准的防沙治沙规划。因特殊情况确需变更的，须经原批准机关批准，并报省林业行政主管部门备案。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防沙治沙规划和防沙治沙规划修订方案依法批准后，由本级人民政府向社会公布。</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沙化土地所在地区的县级以上林业行政主管部门应当建立土地沙化监测系统，按照土地沙化监测技术规程，分类布设监测站点，对沙化土地进行监测，并将监测结果报告本级人民政府和上级林业行政主管部门。</w:t>
      </w:r>
    </w:p>
    <w:p>
      <w:pPr>
        <w:pStyle w:val="P1"/>
        <w:spacing w:lineRule="exact" w:line="560"/>
        <w:ind w:firstLine="640"/>
        <w:rPr>
          <w:rStyle w:val="C3"/>
          <w:rFonts w:ascii="仿宋_GB2312" w:hAnsi="仿宋_GB2312"/>
          <w:sz w:val="32"/>
        </w:rPr>
      </w:pPr>
      <w:r>
        <w:rPr>
          <w:rStyle w:val="C3"/>
          <w:rFonts w:ascii="Microsoft YaHei UI" w:hAnsi="Microsoft YaHei UI"/>
          <w:sz w:val="32"/>
        </w:rPr>
        <w:t>沙化土地所在地区的县级以上林业行政主管部门应当根据土地沙化监测结果，建立和完善沙化土地档案。</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对典型沙地生态区域、优良固沙植物集中分布区域和其他对防沙治沙具有特殊保护价值的区域，可以依法划定为自然保护区，进行保护和管理。</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禁止在沙化土地上砍挖灌木、药材及其他固沙植物。</w:t>
      </w:r>
    </w:p>
    <w:p>
      <w:pPr>
        <w:pStyle w:val="P1"/>
        <w:spacing w:lineRule="exact" w:line="560"/>
        <w:ind w:firstLine="640"/>
        <w:rPr>
          <w:rStyle w:val="C3"/>
          <w:rFonts w:ascii="仿宋_GB2312" w:hAnsi="仿宋_GB2312"/>
          <w:sz w:val="32"/>
        </w:rPr>
      </w:pPr>
      <w:r>
        <w:rPr>
          <w:rStyle w:val="C3"/>
          <w:rFonts w:ascii="Microsoft YaHei UI" w:hAnsi="Microsoft YaHei UI"/>
          <w:sz w:val="32"/>
        </w:rPr>
        <w:t>因植物生长特性需要通过平茬等技术措施促进更新的，或者按照治理方案合理利用植物资源的，应当遵守有关法律法规和技术规程，并采取必要的防护措施，防止加重土地沙化。</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禁止在沙化土地上放牧。</w:t>
      </w:r>
    </w:p>
    <w:p>
      <w:pPr>
        <w:pStyle w:val="P1"/>
        <w:spacing w:lineRule="exact" w:line="560"/>
        <w:ind w:firstLine="640"/>
        <w:rPr>
          <w:rStyle w:val="C3"/>
          <w:rFonts w:ascii="仿宋_GB2312" w:hAnsi="仿宋_GB2312"/>
          <w:sz w:val="32"/>
        </w:rPr>
      </w:pPr>
      <w:r>
        <w:rPr>
          <w:rStyle w:val="C3"/>
          <w:rFonts w:ascii="Microsoft YaHei UI" w:hAnsi="Microsoft YaHei UI"/>
          <w:sz w:val="32"/>
        </w:rPr>
        <w:t>沙化土地所在地区的县级以上人民政府应当健全管护制度，落实管护责任。</w:t>
      </w:r>
    </w:p>
    <w:p>
      <w:pPr>
        <w:pStyle w:val="P1"/>
        <w:spacing w:lineRule="exact" w:line="560"/>
        <w:ind w:firstLine="640"/>
        <w:rPr>
          <w:rStyle w:val="C3"/>
          <w:rFonts w:ascii="仿宋_GB2312" w:hAnsi="仿宋_GB2312"/>
          <w:sz w:val="32"/>
        </w:rPr>
      </w:pPr>
      <w:r>
        <w:rPr>
          <w:rStyle w:val="C3"/>
          <w:rFonts w:ascii="Microsoft YaHei UI" w:hAnsi="Microsoft YaHei UI"/>
          <w:sz w:val="32"/>
        </w:rPr>
        <w:t>沙化土地所在地区的县级以上林业行政主管部门会同畜牧业行政主管部门，应当加强沙化土地所在地区草场管理和建设，指导农民改良草、畜品种，推行舍饲养畜。</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沙化土地所在地区的水行政主管部门应当建立沙化土地所在地水资源监测体系，动态监测水量和水质变化，加强对水资源的优化配置和管理，确保水资源高效永续利用。</w:t>
      </w:r>
    </w:p>
    <w:p>
      <w:pPr>
        <w:pStyle w:val="P1"/>
        <w:spacing w:lineRule="exact" w:line="560"/>
        <w:ind w:firstLine="640"/>
        <w:rPr>
          <w:rStyle w:val="C3"/>
          <w:rFonts w:ascii="仿宋_GB2312" w:hAnsi="仿宋_GB2312"/>
          <w:sz w:val="32"/>
        </w:rPr>
      </w:pPr>
      <w:r>
        <w:rPr>
          <w:rStyle w:val="C3"/>
          <w:rFonts w:ascii="Microsoft YaHei UI" w:hAnsi="Microsoft YaHei UI"/>
          <w:sz w:val="32"/>
        </w:rPr>
        <w:t>沙化土地所在地区的市、县（区）人民政府应当推广利用节水技术、使用节水设备设施，节约用水，提高水资源利用率，防止水资源的过度开采利用，维护沙化土地区域生态系统平衡。</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沙化土地所在地区的各级人民政府应当鼓励开发利用沼气、太阳能、风能等资源。</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在沙化土地范围内从事开发建设活动的，应当依法提交环境影响报告；生态环境行政主管部门在审批环境影响报告时，应当就报告中有关防沙治沙的内容征得同级林业行政主管部门同意。</w:t>
      </w:r>
    </w:p>
    <w:p>
      <w:pPr>
        <w:pStyle w:val="P1"/>
        <w:spacing w:lineRule="exact" w:line="560"/>
        <w:ind w:firstLine="640"/>
        <w:rPr>
          <w:rStyle w:val="C3"/>
          <w:rFonts w:ascii="仿宋_GB2312" w:hAnsi="仿宋_GB2312"/>
          <w:sz w:val="32"/>
        </w:rPr>
      </w:pPr>
      <w:r>
        <w:rPr>
          <w:rStyle w:val="C3"/>
          <w:rFonts w:ascii="Microsoft YaHei UI" w:hAnsi="Microsoft YaHei UI"/>
          <w:sz w:val="32"/>
        </w:rPr>
        <w:t>经批准在沙化土地范围内从事勘探、采矿、兴建地下工程及其他活动的，应当采取保护性措施，防止造成地下水水位下降、地表塌陷和植被枯死。</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省人民政府和沙化土地所在地区的市、县（区）人民政府应当通过实施防沙治沙、退耕还林还草、三北防护林、天然林保护等工程，组织有关部门、单位和个人，因地制宜地采取人工造林种草、飞机播种造林种草、封沙育林育草和合理调配生态用水等措施，恢复和增加植被，治理已经沙化的土地。</w:t>
      </w:r>
    </w:p>
    <w:p>
      <w:pPr>
        <w:pStyle w:val="P1"/>
        <w:spacing w:lineRule="exact" w:line="56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鼓励单位和个人自愿捐资或者以其他形式开展公益性治沙活动。</w:t>
      </w:r>
    </w:p>
    <w:p>
      <w:pPr>
        <w:pStyle w:val="P1"/>
        <w:spacing w:lineRule="exact" w:line="560"/>
        <w:ind w:firstLine="640"/>
        <w:rPr>
          <w:rStyle w:val="C3"/>
          <w:rFonts w:ascii="仿宋_GB2312" w:hAnsi="仿宋_GB2312"/>
          <w:sz w:val="32"/>
        </w:rPr>
      </w:pPr>
      <w:r>
        <w:rPr>
          <w:rStyle w:val="C3"/>
          <w:rFonts w:ascii="Microsoft YaHei UI" w:hAnsi="Microsoft YaHei UI"/>
          <w:sz w:val="32"/>
        </w:rPr>
        <w:t>从事公益性治沙活动的单位和个人，可以自己组织治理，也可以委托他人代为治理。被委托人应当向委托人报告治沙情况。</w:t>
      </w:r>
    </w:p>
    <w:p>
      <w:pPr>
        <w:pStyle w:val="P1"/>
        <w:spacing w:lineRule="exact" w:line="560"/>
        <w:ind w:firstLine="640"/>
        <w:rPr>
          <w:rStyle w:val="C3"/>
          <w:rFonts w:ascii="仿宋_GB2312" w:hAnsi="仿宋_GB2312"/>
          <w:sz w:val="32"/>
        </w:rPr>
      </w:pPr>
      <w:r>
        <w:rPr>
          <w:rStyle w:val="C3"/>
          <w:rFonts w:ascii="Microsoft YaHei UI" w:hAnsi="Microsoft YaHei UI"/>
          <w:sz w:val="32"/>
        </w:rPr>
        <w:t>从事公益性治沙活动的单位和个人应当向县级以上林业行政主管部门备案，林业行政主管部门应当提供治理地点和无偿技术指导。</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使用已经沙化的国有土地的使用权人和农民集体所有土地的承包经营权人，有治理该沙化土地的义务。当地人民政府及其林业、农业农村、水利等有关部门应当提供技术指导。</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从事营利性治沙活动的单位和个人，应当依法取得土地使用权，按照《中华人民共和国防沙治沙法》第二十六条、第二十七条的规定，向治理项目所在地的县级以上林业行政主管部门提出治理申请和治理方案，并按批准的方案治理。</w:t>
      </w:r>
    </w:p>
    <w:p>
      <w:pPr>
        <w:pStyle w:val="P1"/>
        <w:spacing w:lineRule="exact" w:line="560"/>
        <w:ind w:firstLine="640"/>
        <w:rPr>
          <w:rStyle w:val="C3"/>
          <w:rFonts w:ascii="仿宋_GB2312" w:hAnsi="仿宋_GB2312"/>
          <w:sz w:val="32"/>
        </w:rPr>
      </w:pPr>
      <w:r>
        <w:rPr>
          <w:rStyle w:val="C3"/>
          <w:rFonts w:ascii="Microsoft YaHei UI" w:hAnsi="Microsoft YaHei UI"/>
          <w:sz w:val="32"/>
        </w:rPr>
        <w:t>林业行政主管部门应当加强对营利性治沙活动的监督检查，防止治理不当造成土地沙化加重。</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从事营利性治沙活动的单位和个人，完成治理任务后，应当向当地县级以上林业行政主管部门提出验收申请。县级以上林业行政主管部门应当按照治理方案和有关技术标准进行验收。验收合格的，发给治理合格证明文件；验收不合格的，治理者应当继续治理。</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铁路、公路、河流、水渠两侧以及城镇、村庄、厂矿、水库周围的沙化土地，实行单位治理责任制，分别由责任单位负责，按照县级以上人民政府下达的治理责任书进行治理。</w:t>
      </w:r>
    </w:p>
    <w:p>
      <w:pPr>
        <w:pStyle w:val="P1"/>
        <w:spacing w:lineRule="exact" w:line="560"/>
        <w:ind w:firstLine="640"/>
        <w:rPr>
          <w:rStyle w:val="C3"/>
          <w:rFonts w:ascii="仿宋_GB2312" w:hAnsi="仿宋_GB2312"/>
          <w:sz w:val="32"/>
        </w:rPr>
      </w:pPr>
      <w:r>
        <w:rPr>
          <w:rStyle w:val="C3"/>
          <w:rFonts w:ascii="Microsoft YaHei UI" w:hAnsi="Microsoft YaHei UI"/>
          <w:sz w:val="32"/>
        </w:rPr>
        <w:t>林业行政主管部门依法对防沙治沙单位防沙治沙责任落实情况进行监督检查，任何单位和个人不得干涉和阻拦。</w:t>
      </w:r>
    </w:p>
    <w:p>
      <w:pPr>
        <w:pStyle w:val="P1"/>
        <w:spacing w:lineRule="exact" w:line="56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鼓励单位和个人采取多种方式，依法开发利用沙地资源，发展沙生林果、沙生药材、固沙牧草等沙生经济作物，牲畜饲养，生态旅游以及其他沙产业，改善沙区的生态环境，促进沙区经济的发展。</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省人民政府和沙化土地所在地区的市、县（区）、乡（镇）人民政府应当在本级财政预算中按照防沙治沙规划通过项目预算安排资金，用于本级人民政府确定的防沙治沙工程。在安排扶贫、农业、水利、林业、道路、矿产、能源、农业综合开发等项目时，应当根据具体情况，设立若干防沙治沙子项目。</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防沙治沙资金实行专款专用，任何单位和个人不得截留、挪用。审计、财政和有关行政主管部门应当加强对防沙治沙资金的监督。</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县级以上人民政府应当支持防沙治沙科学研究和技术推广工作，鼓励科研单位和科技人员开展防沙治沙科学技术研究、技术推广、技术咨询和技术服务。</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有下列情形之一的单位或者个人，由县级以上人民政府予以表彰奖励：</w:t>
      </w:r>
    </w:p>
    <w:p>
      <w:pPr>
        <w:pStyle w:val="P1"/>
        <w:spacing w:lineRule="exact" w:line="56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（一）承包沙化土地面积一千亩以上，治理效果显著的；</w:t>
      </w:r>
    </w:p>
    <w:p>
      <w:pPr>
        <w:pStyle w:val="P1"/>
        <w:spacing w:lineRule="exact" w:line="560"/>
        <w:ind w:firstLine="640"/>
        <w:rPr>
          <w:rStyle w:val="C3"/>
          <w:rFonts w:ascii="仿宋_GB2312" w:hAnsi="仿宋_GB2312"/>
          <w:sz w:val="32"/>
        </w:rPr>
      </w:pPr>
      <w:r>
        <w:rPr>
          <w:rStyle w:val="C3"/>
          <w:rFonts w:ascii="Microsoft YaHei UI" w:hAnsi="Microsoft YaHei UI"/>
          <w:sz w:val="32"/>
        </w:rPr>
        <w:t>（二）从事防沙治沙科研和技术推广工作，有突出贡献的；</w:t>
      </w:r>
    </w:p>
    <w:p>
      <w:pPr>
        <w:pStyle w:val="P1"/>
        <w:spacing w:lineRule="exact" w:line="560"/>
        <w:ind w:firstLine="640"/>
        <w:rPr>
          <w:rStyle w:val="C3"/>
          <w:rFonts w:ascii="仿宋_GB2312" w:hAnsi="仿宋_GB2312"/>
          <w:sz w:val="32"/>
        </w:rPr>
      </w:pPr>
      <w:r>
        <w:rPr>
          <w:rStyle w:val="C3"/>
          <w:rFonts w:ascii="Microsoft YaHei UI" w:hAnsi="Microsoft YaHei UI"/>
          <w:sz w:val="32"/>
        </w:rPr>
        <w:t>（三）从事防沙治沙工作十年以上，成绩显著的；</w:t>
      </w:r>
    </w:p>
    <w:p>
      <w:pPr>
        <w:pStyle w:val="P1"/>
        <w:spacing w:lineRule="exact" w:line="560"/>
        <w:ind w:firstLine="640"/>
        <w:rPr>
          <w:rStyle w:val="C3"/>
          <w:rFonts w:ascii="仿宋_GB2312" w:hAnsi="仿宋_GB2312"/>
          <w:sz w:val="32"/>
        </w:rPr>
      </w:pPr>
      <w:r>
        <w:rPr>
          <w:rStyle w:val="C3"/>
          <w:rFonts w:ascii="Microsoft YaHei UI" w:hAnsi="Microsoft YaHei UI"/>
          <w:sz w:val="32"/>
        </w:rPr>
        <w:t>（四）贯彻执行防沙治沙有关法律、法规成绩显著的；</w:t>
      </w:r>
    </w:p>
    <w:p>
      <w:pPr>
        <w:pStyle w:val="P1"/>
        <w:spacing w:lineRule="exact" w:line="560"/>
        <w:ind w:firstLine="640"/>
        <w:rPr>
          <w:rStyle w:val="C3"/>
          <w:rFonts w:ascii="仿宋_GB2312" w:hAnsi="仿宋_GB2312"/>
          <w:sz w:val="32"/>
        </w:rPr>
      </w:pPr>
      <w:r>
        <w:rPr>
          <w:rStyle w:val="C3"/>
          <w:rFonts w:ascii="Microsoft YaHei UI" w:hAnsi="Microsoft YaHei UI"/>
          <w:sz w:val="32"/>
        </w:rPr>
        <w:t>（五）其他在防沙治沙工作中做出突出贡献的。</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违反本办法第六条规定，没有正当理由，未完成防沙治沙年度目标任务，不向上一级人民政府书面报告，又不采取必要的补救措施的，对责任人由监察机关依法给予处分。</w:t>
      </w:r>
    </w:p>
    <w:p>
      <w:pPr>
        <w:pStyle w:val="P1"/>
        <w:spacing w:lineRule="exact" w:line="56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违反本办法第十三条规定，在沙化土地上砍挖灌木、药材及其他固沙植物的，由县级以上林业行政主管部门责令停止违法行为，限期恢复植被，有违法所得的，没收其违法所得。</w:t>
      </w:r>
    </w:p>
    <w:p>
      <w:pPr>
        <w:pStyle w:val="P1"/>
        <w:spacing w:lineRule="exact" w:line="56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违反本办法第十四条第一款规定，在沙化土地上放牧的，由县级以上人民政府林业行政主管部门责令改正，并按每只</w:t>
      </w:r>
      <w:r>
        <w:rPr>
          <w:rStyle w:val="C3"/>
          <w:rFonts w:ascii="仿宋_GB2312" w:hAnsi="仿宋_GB2312"/>
          <w:sz w:val="32"/>
        </w:rPr>
        <w:t>(</w:t>
      </w:r>
      <w:r>
        <w:rPr>
          <w:rStyle w:val="C3"/>
          <w:rFonts w:ascii="Microsoft YaHei UI" w:hAnsi="Microsoft YaHei UI"/>
          <w:sz w:val="32"/>
        </w:rPr>
        <w:t>头</w:t>
      </w:r>
      <w:r>
        <w:rPr>
          <w:rStyle w:val="C3"/>
          <w:rFonts w:ascii="仿宋_GB2312" w:hAnsi="仿宋_GB2312"/>
          <w:sz w:val="32"/>
        </w:rPr>
        <w:t>)</w:t>
      </w:r>
      <w:r>
        <w:rPr>
          <w:rStyle w:val="C3"/>
          <w:rFonts w:ascii="Microsoft YaHei UI" w:hAnsi="Microsoft YaHei UI"/>
          <w:sz w:val="32"/>
        </w:rPr>
        <w:t>十元以上三十元以下处以罚款。</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违反本办法第十七条第二款规定，造成地下水水位下降、地表塌陷和植被枯死，对其他单位和个人的生活、生产造成损失的，采矿单位或者建设单位应当采取补救措施，依法赔偿损失。</w:t>
      </w: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办法第二十一条规定，进行营利性治沙活动，造成土地沙化加重的，由县级以上林业行政主管部门责令停止违法行为，可以并处每公顷五千元以上五万元以下的罚款；造成固定、半固定沙地退化为流动沙地的，由县级以上林业行政主管部门责令停止违法行为，并处每公顷三万元以上五万元以下的罚款。</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国家机关工作人员、防沙治沙管理人员在防沙治沙工作中，滥用职权、玩忽职守、徇私舞弊的，对直接负责的主管人员和其他直接责任人员，由监察机关或者上级行政主管部门依法给予处分；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违反本办法规定的其他行为，依照《中华人民共和国防沙治沙法》和有关法律、法规的规定予以处罚。</w:t>
      </w:r>
    </w:p>
    <w:p>
      <w:pPr>
        <w:pStyle w:val="P1"/>
        <w:spacing w:lineRule="exact" w:line="56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对个人处以五千元以上罚款，对单位处以三万元以上罚款，当事人有要求举行听证的权利。</w:t>
      </w:r>
    </w:p>
    <w:p>
      <w:pPr>
        <w:pStyle w:val="P1"/>
        <w:spacing w:lineRule="exact" w:line="560"/>
        <w:ind w:firstLine="640"/>
        <w:rPr>
          <w:rStyle w:val="C3"/>
          <w:rFonts w:ascii="仿宋_GB2312" w:hAnsi="仿宋_GB2312"/>
          <w:sz w:val="32"/>
        </w:rPr>
      </w:pPr>
      <w:r>
        <w:rPr>
          <w:rStyle w:val="C3"/>
          <w:rFonts w:ascii="Microsoft YaHei UI" w:hAnsi="Microsoft YaHei UI"/>
          <w:sz w:val="32"/>
        </w:rPr>
        <w:t>当事人对行政处罚不服的，可以依法申请行政复议或者直接向人民法院提起行政诉讼。</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本办法自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2019-08-01T01:54:00Z</dcterms:created>
  <cp:lastModifiedBy>f1TZOF\f1TZOF-</cp:lastModifiedBy>
  <dcterms:modified xsi:type="dcterms:W3CDTF">2024-08-28T01:36:17Z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594A8CBA1F224995B2F5AB35BE730D47</vt:lpwstr>
  </property>
</Properties>
</file>