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8FE80F" Type="http://schemas.openxmlformats.org/officeDocument/2006/relationships/officeDocument" Target="/word/document.xml" /><Relationship Id="coreR2F8FE80F" Type="http://schemas.openxmlformats.org/package/2006/relationships/metadata/core-properties" Target="/docProps/core.xml" /><Relationship Id="customR2F8FE8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天津市燃气管理条例</w:t>
      </w:r>
    </w:p>
    <w:p>
      <w:pPr>
        <w:pStyle w:val="P1"/>
        <w:spacing w:lineRule="exact" w:line="56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日天津市第十二届人民代表大会常务委员会第三十六次会议通过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日天津市第十四届人民代表大会常务委员会第二十次会议《关于修改〈天津市燃气管理条例〉的决定》第一次修正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建设管理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器具管理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使用管理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抢修和事故处理</w:t>
      </w:r>
    </w:p>
    <w:p>
      <w:pPr>
        <w:pStyle w:val="P1"/>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为了加强本市燃气的管理，保障燃气的安全使用和正常供应，促进燃气事业的发展，根据本市实际情况，制定本条例。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本市行政区域内的单位和个人，都应当遵守本条例。</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燃气事业的发展，应当根据本市城市总体规划及国民经济和社会发展计划的需求，制定远期规划和近期计划。</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市燃气主管部门，主管全市燃气管理工作。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市燃气管理部门负责本市燃气的具体行政管理工作。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滨海新区、武清区、宝坻区、静海区、宁河区、蓟州区人民政府和天津经济技术开发区、天津港保税区管理委员会确定的燃气管理部门，负责本辖区内的燃气管理工作。</w:t>
      </w:r>
    </w:p>
    <w:p>
      <w:pPr>
        <w:pStyle w:val="P1"/>
        <w:spacing w:lineRule="exact" w:line="560"/>
        <w:ind w:firstLine="640"/>
        <w:contextualSpacing w:val="1"/>
        <w:rPr>
          <w:rStyle w:val="C3"/>
          <w:rFonts w:ascii="仿宋_GB2312" w:hAnsi="仿宋_GB2312"/>
        </w:rPr>
      </w:pPr>
      <w:r>
        <w:rPr>
          <w:rStyle w:val="C3"/>
          <w:rFonts w:ascii="Microsoft YaHei UI" w:hAnsi="Microsoft YaHei UI"/>
        </w:rPr>
        <w:t>公安、人力社保、规划和自然资源、生态环境、市场监管等部门，应当根据各自的职责，做好燃气管理的相关工作。</w:t>
      </w:r>
    </w:p>
    <w:p>
      <w:pPr>
        <w:pStyle w:val="P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市燃气主管部门应当会同有关部门，根据燃气气源情况，编制年度燃气供气计划和用气发展计划，经市发展和改革行政管理部门综合平衡后，负责组织实施。</w:t>
      </w:r>
    </w:p>
    <w:p>
      <w:pPr>
        <w:pStyle w:val="P1"/>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燃气生产企业和经营企业，应当按照国家或者本市下达的气源计划和国家规定的供气压力与质量标准进行生产，保障供气。</w:t>
      </w:r>
    </w:p>
    <w:p>
      <w:pPr>
        <w:pStyle w:val="P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燃气用户应当安全用气。</w:t>
      </w:r>
    </w:p>
    <w:p>
      <w:pPr>
        <w:pStyle w:val="P1"/>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任何单位和个人都有保护燃气设施的义务。</w:t>
      </w:r>
    </w:p>
    <w:p>
      <w:pPr>
        <w:pStyle w:val="P1"/>
        <w:spacing w:lineRule="exact" w:line="560"/>
        <w:ind w:firstLine="640"/>
        <w:contextualSpacing w:val="1"/>
        <w:rPr>
          <w:rStyle w:val="C3"/>
          <w:rFonts w:ascii="仿宋_GB2312" w:hAnsi="仿宋_GB2312"/>
        </w:rPr>
      </w:pPr>
      <w:r>
        <w:rPr>
          <w:rStyle w:val="C3"/>
          <w:rFonts w:ascii="Microsoft YaHei UI" w:hAnsi="Microsoft YaHei UI"/>
        </w:rPr>
        <w:t>市燃气主管部门对保护燃气设施做出突出贡献的单位和个人，应当给予表彰和奖励。</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建设管理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在本市进行城市建设开发和旧区改建时，应当按照本市燃气发展规划同时建设燃气设施，并预留燃气器具的安装位置，所需费用纳入城市建设开发和旧区改建的总概算。</w:t>
      </w:r>
    </w:p>
    <w:p>
      <w:pPr>
        <w:pStyle w:val="P1"/>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燃气工程的设计和施工，应当由具有资质的单位承担，并严格遵守国家和本市的有关规范、规定和标准。</w:t>
      </w: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燃气工程竣工后，建设单位应当按照有关规定组织验收，验收合格方可交付使用。</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经营管理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经营燃气的企业，应当向市燃气管理部门提出申请，取得燃气经营许可证方可营业。</w:t>
      </w:r>
    </w:p>
    <w:p>
      <w:pPr>
        <w:pStyle w:val="P1"/>
        <w:spacing w:lineRule="exact" w:line="560"/>
        <w:ind w:firstLine="640"/>
        <w:contextualSpacing w:val="1"/>
        <w:rPr>
          <w:rStyle w:val="C3"/>
          <w:rFonts w:ascii="仿宋_GB2312" w:hAnsi="仿宋_GB2312"/>
        </w:rPr>
      </w:pPr>
      <w:r>
        <w:rPr>
          <w:rStyle w:val="C3"/>
          <w:rFonts w:ascii="Microsoft YaHei UI" w:hAnsi="Microsoft YaHei UI"/>
        </w:rPr>
        <w:t>市燃气管理部门接到申请后，对符合下列条件的，应当在法定期限内做出许可决定：</w:t>
      </w:r>
    </w:p>
    <w:p>
      <w:pPr>
        <w:pStyle w:val="P1"/>
        <w:spacing w:lineRule="exact" w:line="560"/>
        <w:ind w:firstLine="640"/>
        <w:contextualSpacing w:val="1"/>
        <w:rPr>
          <w:rStyle w:val="C3"/>
          <w:rFonts w:ascii="仿宋_GB2312" w:hAnsi="仿宋_GB2312"/>
        </w:rPr>
      </w:pPr>
      <w:r>
        <w:rPr>
          <w:rStyle w:val="C3"/>
          <w:rFonts w:ascii="Microsoft YaHei UI" w:hAnsi="Microsoft YaHei UI"/>
        </w:rPr>
        <w:t>（一）建设项目符合城市总体规划和燃气规划要求，并竣工验收合格；</w:t>
      </w:r>
    </w:p>
    <w:p>
      <w:pPr>
        <w:pStyle w:val="P1"/>
        <w:spacing w:lineRule="exact" w:line="560"/>
        <w:ind w:firstLine="640"/>
        <w:contextualSpacing w:val="1"/>
        <w:rPr>
          <w:rStyle w:val="C3"/>
          <w:rFonts w:ascii="仿宋_GB2312" w:hAnsi="仿宋_GB2312"/>
        </w:rPr>
      </w:pPr>
      <w:r>
        <w:rPr>
          <w:rStyle w:val="C3"/>
          <w:rFonts w:ascii="Microsoft YaHei UI" w:hAnsi="Microsoft YaHei UI"/>
        </w:rPr>
        <w:t>（二）有稳定和符合国家标准的燃气气源；</w:t>
      </w:r>
    </w:p>
    <w:p>
      <w:pPr>
        <w:pStyle w:val="P1"/>
        <w:spacing w:lineRule="exact" w:line="560"/>
        <w:ind w:firstLine="640"/>
        <w:contextualSpacing w:val="1"/>
        <w:rPr>
          <w:rStyle w:val="C3"/>
          <w:rFonts w:ascii="仿宋_GB2312" w:hAnsi="仿宋_GB2312"/>
        </w:rPr>
      </w:pPr>
      <w:r>
        <w:rPr>
          <w:rStyle w:val="C3"/>
          <w:rFonts w:ascii="Microsoft YaHei UI" w:hAnsi="Microsoft YaHei UI"/>
        </w:rPr>
        <w:t>（三）燃气生产、输配、储存、充装、供应等设施符合国家的相关标准和消防安全、建设质量的要求；</w:t>
      </w:r>
    </w:p>
    <w:p>
      <w:pPr>
        <w:pStyle w:val="P1"/>
        <w:spacing w:lineRule="exact" w:line="560"/>
        <w:ind w:firstLine="640"/>
        <w:contextualSpacing w:val="1"/>
        <w:rPr>
          <w:rStyle w:val="C3"/>
          <w:rFonts w:ascii="仿宋_GB2312" w:hAnsi="仿宋_GB2312"/>
        </w:rPr>
      </w:pPr>
      <w:r>
        <w:rPr>
          <w:rStyle w:val="C3"/>
          <w:rFonts w:ascii="Microsoft YaHei UI" w:hAnsi="Microsoft YaHei UI"/>
        </w:rPr>
        <w:t>（四）液化石油气经营企业，应当有运输、接卸、储存、罐装等完整生产设施，液化石油气含有残液组份的，应当设有残液回收装置；</w:t>
      </w:r>
    </w:p>
    <w:p>
      <w:pPr>
        <w:pStyle w:val="P1"/>
        <w:spacing w:lineRule="exact" w:line="560"/>
        <w:ind w:firstLine="640"/>
        <w:contextualSpacing w:val="1"/>
        <w:rPr>
          <w:rStyle w:val="C3"/>
          <w:rFonts w:ascii="仿宋_GB2312" w:hAnsi="仿宋_GB2312"/>
        </w:rPr>
      </w:pPr>
      <w:r>
        <w:rPr>
          <w:rStyle w:val="C3"/>
          <w:rFonts w:ascii="Microsoft YaHei UI" w:hAnsi="Microsoft YaHei UI"/>
        </w:rPr>
        <w:t>（五）有与经营规模相适应的注册资本金、专业技术人员和抗风险能力；</w:t>
      </w:r>
    </w:p>
    <w:p>
      <w:pPr>
        <w:pStyle w:val="P1"/>
        <w:spacing w:lineRule="exact" w:line="560"/>
        <w:ind w:firstLine="640"/>
        <w:contextualSpacing w:val="1"/>
        <w:rPr>
          <w:rStyle w:val="C3"/>
          <w:rFonts w:ascii="仿宋_GB2312" w:hAnsi="仿宋_GB2312"/>
        </w:rPr>
      </w:pPr>
      <w:r>
        <w:rPr>
          <w:rStyle w:val="C3"/>
          <w:rFonts w:ascii="Microsoft YaHei UI" w:hAnsi="Microsoft YaHei UI"/>
        </w:rPr>
        <w:t>（六）有完善的经营管理体系和安全管理制度；</w:t>
      </w:r>
    </w:p>
    <w:p>
      <w:pPr>
        <w:pStyle w:val="P1"/>
        <w:spacing w:lineRule="exact" w:line="560"/>
        <w:ind w:firstLine="640"/>
        <w:contextualSpacing w:val="1"/>
        <w:rPr>
          <w:rStyle w:val="C3"/>
          <w:rFonts w:ascii="仿宋_GB2312" w:hAnsi="仿宋_GB2312"/>
        </w:rPr>
      </w:pPr>
      <w:r>
        <w:rPr>
          <w:rStyle w:val="C3"/>
          <w:rFonts w:ascii="Microsoft YaHei UI" w:hAnsi="Microsoft YaHei UI"/>
        </w:rPr>
        <w:t>（七）有经过燃气专业培训合格的操作人员；</w:t>
      </w:r>
    </w:p>
    <w:p>
      <w:pPr>
        <w:pStyle w:val="P1"/>
        <w:spacing w:lineRule="exact" w:line="560"/>
        <w:ind w:firstLine="640"/>
        <w:contextualSpacing w:val="1"/>
        <w:rPr>
          <w:rStyle w:val="C3"/>
          <w:rFonts w:ascii="仿宋_GB2312" w:hAnsi="仿宋_GB2312"/>
        </w:rPr>
      </w:pPr>
      <w:r>
        <w:rPr>
          <w:rStyle w:val="C3"/>
          <w:rFonts w:ascii="Microsoft YaHei UI" w:hAnsi="Microsoft YaHei UI"/>
        </w:rPr>
        <w:t>（八）有事故抢险预案和与供气规模相适应的抢险抢修人员、仪器、设备和交通工具；</w:t>
      </w:r>
    </w:p>
    <w:p>
      <w:pPr>
        <w:pStyle w:val="P1"/>
        <w:spacing w:lineRule="exact" w:line="560"/>
        <w:ind w:firstLine="640"/>
        <w:contextualSpacing w:val="1"/>
        <w:rPr>
          <w:rStyle w:val="C3"/>
          <w:rFonts w:ascii="仿宋_GB2312" w:hAnsi="仿宋_GB2312"/>
        </w:rPr>
      </w:pPr>
      <w:r>
        <w:rPr>
          <w:rStyle w:val="C3"/>
          <w:rFonts w:ascii="Microsoft YaHei UI" w:hAnsi="Microsoft YaHei UI"/>
        </w:rPr>
        <w:t>（九）有评价机构出具的燃气设施安全评价报告，并达到安全运行的要求。</w:t>
      </w:r>
    </w:p>
    <w:p>
      <w:pPr>
        <w:pStyle w:val="P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液化石油气生产企业、经营企业不得向无燃气经营许可证的燃气经营者提供液化石油气。</w:t>
      </w:r>
    </w:p>
    <w:p>
      <w:pPr>
        <w:pStyle w:val="P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燃气经营企业需要变更、合并、歇业、停业、撤销的，应当对用户进行妥善安置并作出保证燃气供应的书面承诺后，向市燃气管理部门提出申请。市燃气管理部门应当在法定期限内予以批准。</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燃气经营企业应当按照物价行政管理部门批准的燃气价格收费。</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燃气经营企业应当制定并落实燃气安全使用管理制度，进行燃气安全使用的宣传，组织推广安全用气、节约用气的先进技术和经验。</w:t>
      </w:r>
    </w:p>
    <w:p>
      <w:pPr>
        <w:pStyle w:val="P1"/>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因燃气设施施工等原因，需要调整用气量、降低供气压力或者暂停供气时，燃气经营企业应当在三日前通知用户，但因突发事故需要调整用气的除外。</w:t>
      </w:r>
    </w:p>
    <w:p>
      <w:pPr>
        <w:pStyle w:val="P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燃气经营企业及其工作人员不得有下列行为：</w:t>
      </w:r>
    </w:p>
    <w:p>
      <w:pPr>
        <w:pStyle w:val="P1"/>
        <w:spacing w:lineRule="exact" w:line="560"/>
        <w:ind w:firstLine="640"/>
        <w:contextualSpacing w:val="1"/>
        <w:rPr>
          <w:rStyle w:val="C3"/>
          <w:rFonts w:ascii="仿宋_GB2312" w:hAnsi="仿宋_GB2312"/>
        </w:rPr>
      </w:pPr>
      <w:r>
        <w:rPr>
          <w:rStyle w:val="C3"/>
          <w:rFonts w:ascii="Microsoft YaHei UI" w:hAnsi="Microsoft YaHei UI"/>
        </w:rPr>
        <w:t>（一）不按时检查、维修燃气设施；</w:t>
      </w:r>
    </w:p>
    <w:p>
      <w:pPr>
        <w:pStyle w:val="P1"/>
        <w:spacing w:lineRule="exact" w:line="560"/>
        <w:ind w:firstLine="640"/>
        <w:contextualSpacing w:val="1"/>
        <w:rPr>
          <w:rStyle w:val="C3"/>
          <w:rFonts w:ascii="仿宋_GB2312" w:hAnsi="仿宋_GB2312"/>
        </w:rPr>
      </w:pPr>
      <w:r>
        <w:rPr>
          <w:rStyle w:val="C3"/>
          <w:rFonts w:ascii="Microsoft YaHei UI" w:hAnsi="Microsoft YaHei UI"/>
        </w:rPr>
        <w:t>（二）不及时处理燃气事故；</w:t>
      </w:r>
    </w:p>
    <w:p>
      <w:pPr>
        <w:pStyle w:val="P1"/>
        <w:spacing w:lineRule="exact" w:line="560"/>
        <w:ind w:firstLine="640"/>
        <w:contextualSpacing w:val="1"/>
        <w:rPr>
          <w:rStyle w:val="C3"/>
          <w:rFonts w:ascii="仿宋_GB2312" w:hAnsi="仿宋_GB2312"/>
        </w:rPr>
      </w:pPr>
      <w:r>
        <w:rPr>
          <w:rStyle w:val="C3"/>
          <w:rFonts w:ascii="Microsoft YaHei UI" w:hAnsi="Microsoft YaHei UI"/>
        </w:rPr>
        <w:t>（三）发现燃气设施和燃气计量表损坏或者泄漏，不及时报告和处理；</w:t>
      </w:r>
    </w:p>
    <w:p>
      <w:pPr>
        <w:pStyle w:val="P1"/>
        <w:spacing w:lineRule="exact" w:line="560"/>
        <w:ind w:firstLine="640"/>
        <w:contextualSpacing w:val="1"/>
        <w:rPr>
          <w:rStyle w:val="C3"/>
          <w:rFonts w:ascii="仿宋_GB2312" w:hAnsi="仿宋_GB2312"/>
        </w:rPr>
      </w:pPr>
      <w:r>
        <w:rPr>
          <w:rStyle w:val="C3"/>
          <w:rFonts w:ascii="Microsoft YaHei UI" w:hAnsi="Microsoft YaHei UI"/>
        </w:rPr>
        <w:t>（四）违反规定减量、降压、停气；</w:t>
      </w:r>
    </w:p>
    <w:p>
      <w:pPr>
        <w:pStyle w:val="P1"/>
        <w:spacing w:lineRule="exact" w:line="560"/>
        <w:ind w:firstLine="640"/>
        <w:contextualSpacing w:val="1"/>
        <w:rPr>
          <w:rStyle w:val="C3"/>
          <w:rFonts w:ascii="仿宋_GB2312" w:hAnsi="仿宋_GB2312"/>
        </w:rPr>
      </w:pPr>
      <w:r>
        <w:rPr>
          <w:rStyle w:val="C3"/>
          <w:rFonts w:ascii="Microsoft YaHei UI" w:hAnsi="Microsoft YaHei UI"/>
        </w:rPr>
        <w:t>（五）出售不符合质量和重量标准的液化石油气；</w:t>
      </w:r>
    </w:p>
    <w:p>
      <w:pPr>
        <w:pStyle w:val="P1"/>
        <w:spacing w:lineRule="exact" w:line="560"/>
        <w:ind w:firstLine="640"/>
        <w:contextualSpacing w:val="1"/>
        <w:rPr>
          <w:rStyle w:val="C3"/>
          <w:rFonts w:ascii="仿宋_GB2312" w:hAnsi="仿宋_GB2312"/>
        </w:rPr>
      </w:pPr>
      <w:r>
        <w:rPr>
          <w:rStyle w:val="C3"/>
          <w:rFonts w:ascii="Microsoft YaHei UI" w:hAnsi="Microsoft YaHei UI"/>
        </w:rPr>
        <w:t>（六）不按照规定清倒液化石油气气瓶残液或者不按照规定价格退还液化石油气残液费用；</w:t>
      </w:r>
    </w:p>
    <w:p>
      <w:pPr>
        <w:pStyle w:val="P1"/>
        <w:spacing w:lineRule="exact" w:line="560"/>
        <w:ind w:firstLine="640"/>
        <w:contextualSpacing w:val="1"/>
        <w:rPr>
          <w:rStyle w:val="C3"/>
          <w:rFonts w:ascii="仿宋_GB2312" w:hAnsi="仿宋_GB2312"/>
        </w:rPr>
      </w:pPr>
      <w:r>
        <w:rPr>
          <w:rStyle w:val="C3"/>
          <w:rFonts w:ascii="Microsoft YaHei UI" w:hAnsi="Microsoft YaHei UI"/>
        </w:rPr>
        <w:t>（七）限定燃气用户购买其指定的燃气器具；</w:t>
      </w:r>
    </w:p>
    <w:p>
      <w:pPr>
        <w:pStyle w:val="P1"/>
        <w:spacing w:lineRule="exact" w:line="560"/>
        <w:ind w:firstLine="640"/>
        <w:contextualSpacing w:val="1"/>
        <w:rPr>
          <w:rStyle w:val="C3"/>
          <w:rFonts w:ascii="仿宋_GB2312" w:hAnsi="仿宋_GB2312"/>
        </w:rPr>
      </w:pPr>
      <w:r>
        <w:rPr>
          <w:rStyle w:val="C3"/>
          <w:rFonts w:ascii="Microsoft YaHei UI" w:hAnsi="Microsoft YaHei UI"/>
        </w:rPr>
        <w:t>（八）违反规定收费；</w:t>
      </w:r>
    </w:p>
    <w:p>
      <w:pPr>
        <w:pStyle w:val="P1"/>
        <w:spacing w:lineRule="exact" w:line="560"/>
        <w:ind w:firstLine="640"/>
        <w:contextualSpacing w:val="1"/>
        <w:rPr>
          <w:rStyle w:val="C3"/>
          <w:rFonts w:ascii="仿宋_GB2312" w:hAnsi="仿宋_GB2312"/>
        </w:rPr>
      </w:pPr>
      <w:r>
        <w:rPr>
          <w:rStyle w:val="C3"/>
          <w:rFonts w:ascii="Microsoft YaHei UI" w:hAnsi="Microsoft YaHei UI"/>
        </w:rPr>
        <w:t>（九）利用工作之便，谋取私利。</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设施管理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管道燃气经营企业负责管理调压设备、燃气计量表、中压或者低压管道产权分界阀门及其以内的燃气设施；产权分界阀门以外的燃气设施和燃气器具（调压设备和燃气计量表除外）由管道燃气单位用户负责管理，也可以委托管道燃气经营企业代管。</w:t>
      </w:r>
    </w:p>
    <w:p>
      <w:pPr>
        <w:pStyle w:val="P1"/>
        <w:spacing w:lineRule="exact" w:line="560"/>
        <w:ind w:firstLine="640"/>
        <w:contextualSpacing w:val="1"/>
        <w:rPr>
          <w:rStyle w:val="C3"/>
          <w:rFonts w:ascii="仿宋_GB2312" w:hAnsi="仿宋_GB2312"/>
        </w:rPr>
      </w:pPr>
      <w:r>
        <w:rPr>
          <w:rStyle w:val="C3"/>
          <w:rFonts w:ascii="Microsoft YaHei UI" w:hAnsi="Microsoft YaHei UI"/>
        </w:rPr>
        <w:t>管道燃气居民用户负责管理燃气计量表后的燃气器具及与其连接的软管和紧固件；管道燃气经营企业负责管理燃气计量表和其他燃气管道设施。</w:t>
      </w:r>
    </w:p>
    <w:p>
      <w:pPr>
        <w:pStyle w:val="P1"/>
        <w:spacing w:lineRule="exact" w:line="560"/>
        <w:ind w:firstLine="640"/>
        <w:contextualSpacing w:val="1"/>
        <w:rPr>
          <w:rStyle w:val="C3"/>
          <w:rFonts w:ascii="仿宋_GB2312" w:hAnsi="仿宋_GB2312"/>
        </w:rPr>
      </w:pPr>
      <w:r>
        <w:rPr>
          <w:rStyle w:val="C3"/>
          <w:rFonts w:ascii="Microsoft YaHei UI" w:hAnsi="Microsoft YaHei UI"/>
        </w:rPr>
        <w:t>管道燃气经营企业应当与燃气用户签订燃气供用气合同，在合同中明确双方的管理责任。</w:t>
      </w:r>
    </w:p>
    <w:p>
      <w:pPr>
        <w:pStyle w:val="P1"/>
        <w:spacing w:lineRule="exact" w:line="560"/>
        <w:ind w:firstLine="640"/>
        <w:contextualSpacing w:val="1"/>
        <w:rPr>
          <w:rStyle w:val="C3"/>
          <w:rFonts w:ascii="仿宋_GB2312" w:hAnsi="仿宋_GB2312"/>
        </w:rPr>
      </w:pPr>
      <w:r>
        <w:rPr>
          <w:rStyle w:val="C3"/>
          <w:rFonts w:ascii="Microsoft YaHei UI" w:hAnsi="Microsoft YaHei UI"/>
        </w:rPr>
        <w:t>按照燃气发展规划需要在单位用户管道上接通新燃气用户的，单位用户应当服从规划，新燃气用户应当适当补偿管道建设费用。</w:t>
      </w:r>
    </w:p>
    <w:p>
      <w:pPr>
        <w:pStyle w:val="P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液化石油气用户负责管理其使用的液化石油气气瓶和燃气器具。</w:t>
      </w:r>
    </w:p>
    <w:p>
      <w:pPr>
        <w:pStyle w:val="P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燃气经营企业应当对其管理的燃气设施、燃气计量表进行检测、维护。</w:t>
      </w:r>
    </w:p>
    <w:p>
      <w:pPr>
        <w:pStyle w:val="P1"/>
        <w:spacing w:lineRule="exact" w:line="560"/>
        <w:ind w:firstLine="640"/>
        <w:contextualSpacing w:val="1"/>
        <w:rPr>
          <w:rStyle w:val="C3"/>
          <w:rFonts w:ascii="仿宋_GB2312" w:hAnsi="仿宋_GB2312"/>
        </w:rPr>
      </w:pPr>
      <w:r>
        <w:rPr>
          <w:rStyle w:val="C3"/>
          <w:rFonts w:ascii="Microsoft YaHei UI" w:hAnsi="Microsoft YaHei UI"/>
        </w:rPr>
        <w:t>燃气经营企业对居民用户使用的燃气设施、燃气计量表和燃气器具及与其连接的软管和紧固件，每年至少进行一次安全检查；发现安全隐患，应当书面告知用户，并应用户要求提供维修服务，合理收取费用。对单位用户的燃气设施和燃气器具的管理、使用，应当进行安全技术指导。燃气经营企业进行安全检查和安全技术指导不得收费。</w:t>
      </w:r>
    </w:p>
    <w:p>
      <w:pPr>
        <w:pStyle w:val="P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燃气经营企业应当在燃气设施所在地段设置明显的统一标志。</w:t>
      </w:r>
    </w:p>
    <w:p>
      <w:pPr>
        <w:pStyle w:val="P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城市规划行政管理部门在核发建设工程许可证时，应当按照国家和本市的有关规范要求，保障施工地界内原有燃气设施的安全。</w:t>
      </w:r>
    </w:p>
    <w:p>
      <w:pPr>
        <w:pStyle w:val="P1"/>
        <w:spacing w:lineRule="exact" w:line="560"/>
        <w:ind w:firstLine="640"/>
        <w:contextualSpacing w:val="1"/>
        <w:rPr>
          <w:rStyle w:val="C3"/>
          <w:rFonts w:ascii="仿宋_GB2312" w:hAnsi="仿宋_GB2312"/>
        </w:rPr>
      </w:pPr>
      <w:r>
        <w:rPr>
          <w:rStyle w:val="C3"/>
          <w:rFonts w:ascii="Microsoft YaHei UI" w:hAnsi="Microsoft YaHei UI"/>
        </w:rPr>
        <w:t>燃气经营企业改动公共输配燃气设施的，应当向市燃气管理部门提出申请，经市燃气管理部门批准后，方可改动。</w:t>
      </w:r>
    </w:p>
    <w:p>
      <w:pPr>
        <w:pStyle w:val="P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任何单位和个人在进行可能影响或者危害燃气设施安全的工程施工作业的，应当事先通知燃气经营企业。燃气经营企业应当派人到现场监护。</w:t>
      </w:r>
    </w:p>
    <w:p>
      <w:pPr>
        <w:pStyle w:val="P1"/>
        <w:spacing w:lineRule="exact" w:line="560"/>
        <w:ind w:firstLine="640"/>
        <w:contextualSpacing w:val="1"/>
        <w:rPr>
          <w:rStyle w:val="C3"/>
          <w:rFonts w:ascii="仿宋_GB2312" w:hAnsi="仿宋_GB2312"/>
        </w:rPr>
      </w:pPr>
      <w:r>
        <w:rPr>
          <w:rStyle w:val="C3"/>
          <w:rFonts w:ascii="Microsoft YaHei UI" w:hAnsi="Microsoft YaHei UI"/>
        </w:rPr>
        <w:t>在工程施工作业中损坏燃气设施的，必须立即通知燃气经营企业，并负责赔偿。</w:t>
      </w:r>
    </w:p>
    <w:p>
      <w:pPr>
        <w:pStyle w:val="P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在生产、输配和储存燃气的场所明火作业，必须遵守有关安全管理和安全操作的规定。在带气的燃气管道上施工作业，必须采取消防安全措施，并由专业人员操作。</w:t>
      </w:r>
    </w:p>
    <w:p>
      <w:pPr>
        <w:pStyle w:val="P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液化石油气储罐、槽车、气瓶等压力容器设备，必须按照国家的有关规范、规定和标准进行使用和管理。</w:t>
      </w:r>
    </w:p>
    <w:p>
      <w:pPr>
        <w:pStyle w:val="P1"/>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任何单位和个人不得有下列行为：</w:t>
      </w:r>
    </w:p>
    <w:p>
      <w:pPr>
        <w:pStyle w:val="P1"/>
        <w:spacing w:lineRule="exact" w:line="560"/>
        <w:ind w:firstLine="640"/>
        <w:contextualSpacing w:val="1"/>
        <w:rPr>
          <w:rStyle w:val="C3"/>
          <w:rFonts w:ascii="仿宋_GB2312" w:hAnsi="仿宋_GB2312"/>
        </w:rPr>
      </w:pPr>
      <w:r>
        <w:rPr>
          <w:rStyle w:val="C3"/>
          <w:rFonts w:ascii="Microsoft YaHei UI" w:hAnsi="Microsoft YaHei UI"/>
        </w:rPr>
        <w:t>（一）损坏、盗窃燃气设施；</w:t>
      </w:r>
    </w:p>
    <w:p>
      <w:pPr>
        <w:pStyle w:val="P1"/>
        <w:spacing w:lineRule="exact" w:line="560"/>
        <w:ind w:firstLine="640"/>
        <w:contextualSpacing w:val="1"/>
        <w:rPr>
          <w:rStyle w:val="C3"/>
          <w:rFonts w:ascii="仿宋_GB2312" w:hAnsi="仿宋_GB2312"/>
        </w:rPr>
      </w:pPr>
      <w:r>
        <w:rPr>
          <w:rStyle w:val="C3"/>
          <w:rFonts w:ascii="Microsoft YaHei UI" w:hAnsi="Microsoft YaHei UI"/>
        </w:rPr>
        <w:t>（二）在燃气管道及其附属设施上和安全保护距离内挖坑取土，修建建筑物、构筑物或者堆存物品；</w:t>
      </w:r>
    </w:p>
    <w:p>
      <w:pPr>
        <w:pStyle w:val="P1"/>
        <w:spacing w:lineRule="exact" w:line="560"/>
        <w:ind w:firstLine="640"/>
        <w:contextualSpacing w:val="1"/>
        <w:rPr>
          <w:rStyle w:val="C3"/>
          <w:rFonts w:ascii="仿宋_GB2312" w:hAnsi="仿宋_GB2312"/>
        </w:rPr>
      </w:pPr>
      <w:r>
        <w:rPr>
          <w:rStyle w:val="C3"/>
          <w:rFonts w:ascii="Microsoft YaHei UI" w:hAnsi="Microsoft YaHei UI"/>
        </w:rPr>
        <w:t>（三）排放腐蚀性液体、气体损害燃气管道及其附属设施；</w:t>
      </w:r>
    </w:p>
    <w:p>
      <w:pPr>
        <w:pStyle w:val="P1"/>
        <w:spacing w:lineRule="exact" w:line="560"/>
        <w:ind w:firstLine="640"/>
        <w:contextualSpacing w:val="1"/>
        <w:rPr>
          <w:rStyle w:val="C3"/>
          <w:rFonts w:ascii="仿宋_GB2312" w:hAnsi="仿宋_GB2312"/>
        </w:rPr>
      </w:pPr>
      <w:r>
        <w:rPr>
          <w:rStyle w:val="C3"/>
          <w:rFonts w:ascii="Microsoft YaHei UI" w:hAnsi="Microsoft YaHei UI"/>
        </w:rPr>
        <w:t>（四）在燃气管道穿越河流标志区域内抛锚或者进行其他有损燃气管道安全的作业；</w:t>
      </w:r>
    </w:p>
    <w:p>
      <w:pPr>
        <w:pStyle w:val="P1"/>
        <w:spacing w:lineRule="exact" w:line="560"/>
        <w:ind w:firstLine="640"/>
        <w:contextualSpacing w:val="1"/>
        <w:rPr>
          <w:rStyle w:val="C3"/>
          <w:rFonts w:ascii="仿宋_GB2312" w:hAnsi="仿宋_GB2312"/>
        </w:rPr>
      </w:pPr>
      <w:r>
        <w:rPr>
          <w:rStyle w:val="C3"/>
          <w:rFonts w:ascii="Microsoft YaHei UI" w:hAnsi="Microsoft YaHei UI"/>
        </w:rPr>
        <w:t>（五）在调压箱（柜）、调压站、配气站、储配站、压送站的安全保护距离内和通往上述燃气设施的主要通道上，修建建筑物、构筑物，设置停车场、集贸市场或者堆存物品；</w:t>
      </w:r>
    </w:p>
    <w:p>
      <w:pPr>
        <w:pStyle w:val="P1"/>
        <w:spacing w:lineRule="exact" w:line="560"/>
        <w:ind w:firstLine="640"/>
        <w:contextualSpacing w:val="1"/>
        <w:rPr>
          <w:rStyle w:val="C3"/>
          <w:rFonts w:ascii="仿宋_GB2312" w:hAnsi="仿宋_GB2312"/>
        </w:rPr>
      </w:pPr>
      <w:r>
        <w:rPr>
          <w:rStyle w:val="C3"/>
          <w:rFonts w:ascii="Microsoft YaHei UI" w:hAnsi="Microsoft YaHei UI"/>
        </w:rPr>
        <w:t>（六）移动、覆盖、涂改、拆除、损坏燃气设施的统一标志；</w:t>
      </w:r>
    </w:p>
    <w:p>
      <w:pPr>
        <w:pStyle w:val="P1"/>
        <w:spacing w:lineRule="exact" w:line="560"/>
        <w:ind w:firstLine="640"/>
        <w:contextualSpacing w:val="1"/>
        <w:rPr>
          <w:rStyle w:val="C3"/>
          <w:rFonts w:ascii="仿宋_GB2312" w:hAnsi="仿宋_GB2312"/>
        </w:rPr>
      </w:pPr>
      <w:r>
        <w:rPr>
          <w:rStyle w:val="C3"/>
          <w:rFonts w:ascii="Microsoft YaHei UI" w:hAnsi="Microsoft YaHei UI"/>
        </w:rPr>
        <w:t>（七）用液化石油气槽车直接向气瓶充装液化石油气，或者用液化石油气气瓶相互倒灌。</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器具管理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从事燃气器具安装、维修的单位，应当具备下列条件：</w:t>
      </w:r>
    </w:p>
    <w:p>
      <w:pPr>
        <w:pStyle w:val="P1"/>
        <w:spacing w:lineRule="exact" w:line="560"/>
        <w:ind w:firstLine="640"/>
        <w:contextualSpacing w:val="1"/>
        <w:rPr>
          <w:rStyle w:val="C3"/>
          <w:rFonts w:ascii="仿宋_GB2312" w:hAnsi="仿宋_GB2312"/>
        </w:rPr>
      </w:pPr>
      <w:r>
        <w:rPr>
          <w:rStyle w:val="C3"/>
          <w:rFonts w:ascii="Microsoft YaHei UI" w:hAnsi="Microsoft YaHei UI"/>
        </w:rPr>
        <w:t>（一）具有营业执照；</w:t>
      </w:r>
    </w:p>
    <w:p>
      <w:pPr>
        <w:pStyle w:val="P1"/>
        <w:spacing w:lineRule="exact" w:line="560"/>
        <w:ind w:firstLine="640"/>
        <w:contextualSpacing w:val="1"/>
        <w:rPr>
          <w:rStyle w:val="C3"/>
          <w:rFonts w:ascii="仿宋_GB2312" w:hAnsi="仿宋_GB2312"/>
        </w:rPr>
      </w:pPr>
      <w:r>
        <w:rPr>
          <w:rStyle w:val="C3"/>
          <w:rFonts w:ascii="Microsoft YaHei UI" w:hAnsi="Microsoft YaHei UI"/>
        </w:rPr>
        <w:t>（二）有相应的技术人员；</w:t>
      </w:r>
    </w:p>
    <w:p>
      <w:pPr>
        <w:pStyle w:val="P1"/>
        <w:spacing w:lineRule="exact" w:line="560"/>
        <w:ind w:firstLine="640"/>
        <w:contextualSpacing w:val="1"/>
        <w:rPr>
          <w:rStyle w:val="C3"/>
          <w:rFonts w:ascii="仿宋_GB2312" w:hAnsi="仿宋_GB2312"/>
        </w:rPr>
      </w:pPr>
      <w:r>
        <w:rPr>
          <w:rStyle w:val="C3"/>
          <w:rFonts w:ascii="Microsoft YaHei UI" w:hAnsi="Microsoft YaHei UI"/>
        </w:rPr>
        <w:t>（三）安装维修人员经过燃气器具安装、维修技能培训；</w:t>
      </w:r>
    </w:p>
    <w:p>
      <w:pPr>
        <w:pStyle w:val="P1"/>
        <w:spacing w:lineRule="exact" w:line="560"/>
        <w:ind w:firstLine="640"/>
        <w:contextualSpacing w:val="1"/>
        <w:rPr>
          <w:rStyle w:val="C3"/>
          <w:rFonts w:ascii="仿宋_GB2312" w:hAnsi="仿宋_GB2312"/>
        </w:rPr>
      </w:pPr>
      <w:r>
        <w:rPr>
          <w:rStyle w:val="C3"/>
          <w:rFonts w:ascii="Microsoft YaHei UI" w:hAnsi="Microsoft YaHei UI"/>
        </w:rPr>
        <w:t>（四）有燃气器具生产企业的安装、维修委托协议书。</w:t>
      </w:r>
    </w:p>
    <w:p>
      <w:pPr>
        <w:pStyle w:val="P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燃气用户应当了解安全用气常识，并按照燃气使用规定、产品说明书正确使用燃气器具，发现问题及时报修。</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仿宋_GB2312" w:hAnsi="仿宋_GB2312"/>
        </w:rPr>
      </w:pPr>
      <w:r>
        <w:rPr>
          <w:rStyle w:val="C3"/>
          <w:rFonts w:ascii="黑体" w:hAnsi="黑体"/>
        </w:rPr>
        <w:t>第六章　使用管理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管道燃气用户应当按照规定交纳气费，不得拖欠或者拒交。</w:t>
      </w:r>
    </w:p>
    <w:p>
      <w:pPr>
        <w:pStyle w:val="P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燃气用户需要变更用户名称、使用地址、燃气用途或者停止使用燃气的，应当向燃气经营企业办理变更或者停用手续。</w:t>
      </w:r>
    </w:p>
    <w:p>
      <w:pPr>
        <w:pStyle w:val="P1"/>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燃气用户不得有下列行为：</w:t>
      </w:r>
    </w:p>
    <w:p>
      <w:pPr>
        <w:pStyle w:val="P1"/>
        <w:spacing w:lineRule="exact" w:line="560"/>
        <w:ind w:firstLine="640"/>
        <w:contextualSpacing w:val="1"/>
        <w:rPr>
          <w:rStyle w:val="C3"/>
          <w:rFonts w:ascii="仿宋_GB2312" w:hAnsi="仿宋_GB2312"/>
        </w:rPr>
      </w:pPr>
      <w:r>
        <w:rPr>
          <w:rStyle w:val="C3"/>
          <w:rFonts w:ascii="Microsoft YaHei UI" w:hAnsi="Microsoft YaHei UI"/>
        </w:rPr>
        <w:t>（一）开启旁通阀、使用抽气设备或者其他方法盗用燃气；</w:t>
      </w:r>
    </w:p>
    <w:p>
      <w:pPr>
        <w:pStyle w:val="P1"/>
        <w:spacing w:lineRule="exact" w:line="560"/>
        <w:ind w:firstLine="640"/>
        <w:contextualSpacing w:val="1"/>
        <w:rPr>
          <w:rStyle w:val="C3"/>
          <w:rFonts w:ascii="仿宋_GB2312" w:hAnsi="仿宋_GB2312"/>
        </w:rPr>
      </w:pPr>
      <w:r>
        <w:rPr>
          <w:rStyle w:val="C3"/>
          <w:rFonts w:ascii="Microsoft YaHei UI" w:hAnsi="Microsoft YaHei UI"/>
        </w:rPr>
        <w:t>（二）擅自安装、拆除、拆修、改装、迁移管道燃气设施或者擅自开关公共阀门；</w:t>
      </w:r>
    </w:p>
    <w:p>
      <w:pPr>
        <w:pStyle w:val="P1"/>
        <w:spacing w:lineRule="exact" w:line="560"/>
        <w:ind w:firstLine="640"/>
        <w:contextualSpacing w:val="1"/>
        <w:rPr>
          <w:rStyle w:val="C3"/>
          <w:rFonts w:ascii="仿宋_GB2312" w:hAnsi="仿宋_GB2312"/>
        </w:rPr>
      </w:pPr>
      <w:r>
        <w:rPr>
          <w:rStyle w:val="C3"/>
          <w:rFonts w:ascii="Microsoft YaHei UI" w:hAnsi="Microsoft YaHei UI"/>
        </w:rPr>
        <w:t>（三）擅自将居民用气改变为单位用气或者其他经营性用气；</w:t>
      </w:r>
    </w:p>
    <w:p>
      <w:pPr>
        <w:pStyle w:val="P1"/>
        <w:spacing w:lineRule="exact" w:line="560"/>
        <w:ind w:firstLine="640"/>
        <w:contextualSpacing w:val="1"/>
        <w:rPr>
          <w:rStyle w:val="C3"/>
          <w:rFonts w:ascii="仿宋_GB2312" w:hAnsi="仿宋_GB2312"/>
        </w:rPr>
      </w:pPr>
      <w:r>
        <w:rPr>
          <w:rStyle w:val="C3"/>
          <w:rFonts w:ascii="Microsoft YaHei UI" w:hAnsi="Microsoft YaHei UI"/>
        </w:rPr>
        <w:t>（四）在设有燃气管道设施的房间内住人、放置炉火或者存放易燃、易爆物品；</w:t>
      </w:r>
    </w:p>
    <w:p>
      <w:pPr>
        <w:pStyle w:val="P1"/>
        <w:spacing w:lineRule="exact" w:line="560"/>
        <w:ind w:firstLine="640"/>
        <w:contextualSpacing w:val="1"/>
        <w:rPr>
          <w:rStyle w:val="C3"/>
          <w:rFonts w:ascii="仿宋_GB2312" w:hAnsi="仿宋_GB2312"/>
        </w:rPr>
      </w:pPr>
      <w:r>
        <w:rPr>
          <w:rStyle w:val="C3"/>
          <w:rFonts w:ascii="Microsoft YaHei UI" w:hAnsi="Microsoft YaHei UI"/>
        </w:rPr>
        <w:t>（五）烧、砸或者倒卧液化石油气气瓶，倒灌液化石油气和排放液化石油气气瓶内的残液；</w:t>
      </w:r>
    </w:p>
    <w:p>
      <w:pPr>
        <w:pStyle w:val="P1"/>
        <w:spacing w:lineRule="exact" w:line="560"/>
        <w:ind w:firstLine="640"/>
        <w:contextualSpacing w:val="1"/>
        <w:rPr>
          <w:rStyle w:val="C3"/>
          <w:rFonts w:ascii="仿宋_GB2312" w:hAnsi="仿宋_GB2312"/>
        </w:rPr>
      </w:pPr>
      <w:r>
        <w:rPr>
          <w:rStyle w:val="C3"/>
          <w:rFonts w:ascii="Microsoft YaHei UI" w:hAnsi="Microsoft YaHei UI"/>
        </w:rPr>
        <w:t>（六）将燃气管道作为负重支架或者电器设备、避雷设施的接地导体；</w:t>
      </w:r>
    </w:p>
    <w:p>
      <w:pPr>
        <w:pStyle w:val="P1"/>
        <w:spacing w:lineRule="exact" w:line="560"/>
        <w:ind w:firstLine="640"/>
        <w:contextualSpacing w:val="1"/>
        <w:rPr>
          <w:rStyle w:val="C3"/>
          <w:rFonts w:ascii="仿宋_GB2312" w:hAnsi="仿宋_GB2312"/>
        </w:rPr>
      </w:pPr>
      <w:r>
        <w:rPr>
          <w:rStyle w:val="C3"/>
          <w:rFonts w:ascii="Microsoft YaHei UI" w:hAnsi="Microsoft YaHei UI"/>
        </w:rPr>
        <w:t>（七）使用明火检查泄漏。</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抢修和事故处理</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燃气经营企业在接到负责管理的燃气设施损坏、泄漏或者其他燃气事故的报告后，应当立即派人抢修和处理，公安部门应当予以配合。</w:t>
      </w:r>
    </w:p>
    <w:p>
      <w:pPr>
        <w:pStyle w:val="P1"/>
        <w:spacing w:lineRule="exact" w:line="560"/>
        <w:ind w:firstLine="640"/>
        <w:contextualSpacing w:val="1"/>
        <w:rPr>
          <w:rStyle w:val="C3"/>
          <w:rFonts w:ascii="仿宋_GB2312" w:hAnsi="仿宋_GB2312"/>
        </w:rPr>
      </w:pPr>
      <w:r>
        <w:rPr>
          <w:rStyle w:val="C3"/>
          <w:rFonts w:ascii="Microsoft YaHei UI" w:hAnsi="Microsoft YaHei UI"/>
        </w:rPr>
        <w:t>燃气经营企业对影响抢修的树木、园林设施、市政设施和其他设施，可以采取应急措施，并同时通知有关部门。造成直接经济损失的，应当给予合理补偿。</w:t>
      </w:r>
    </w:p>
    <w:p>
      <w:pPr>
        <w:pStyle w:val="P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燃气经营企业在接到燃气用户的燃气设施和燃气器具发生漏气的报告后，应当立即派人抢修；燃气经营企业接到其他故障的报修，应当按照约定的时间派人维修。</w:t>
      </w:r>
    </w:p>
    <w:p>
      <w:pPr>
        <w:pStyle w:val="P1"/>
        <w:spacing w:lineRule="exact" w:line="560"/>
        <w:ind w:firstLine="640"/>
        <w:contextualSpacing w:val="1"/>
        <w:rPr>
          <w:rStyle w:val="C3"/>
          <w:rFonts w:ascii="仿宋_GB2312" w:hAnsi="仿宋_GB2312"/>
        </w:rPr>
      </w:pPr>
      <w:r>
        <w:rPr>
          <w:rStyle w:val="C3"/>
          <w:rFonts w:ascii="Microsoft YaHei UI" w:hAnsi="Microsoft YaHei UI"/>
        </w:rPr>
        <w:t>需要收取维修费用的，应当按照规定的标准收费。</w:t>
      </w:r>
    </w:p>
    <w:p>
      <w:pPr>
        <w:pStyle w:val="P1"/>
        <w:spacing w:lineRule="exact" w:line="560"/>
        <w:ind w:firstLine="640"/>
        <w:contextualSpacing w:val="1"/>
        <w:rPr>
          <w:rStyle w:val="C3"/>
          <w:rFonts w:ascii="仿宋_GB2312" w:hAnsi="仿宋_GB2312"/>
        </w:rPr>
      </w:pPr>
      <w:r>
        <w:rPr>
          <w:rStyle w:val="C3"/>
          <w:rFonts w:ascii="Microsoft YaHei UI" w:hAnsi="Microsoft YaHei UI"/>
        </w:rPr>
        <w:t>因维修不及时造成燃气用户直接经济损失的，燃气经营企业应当给予赔偿。</w:t>
      </w:r>
    </w:p>
    <w:p>
      <w:pPr>
        <w:pStyle w:val="P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因燃气事故造成重大经济损失或者人身伤亡的，由事故发生地的区人民政府会同市有关部门按照国家和本市的有关规定处理。</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第八章　法律责任</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燃气用户有下列行为之一的，由燃气经营企业通知限期改正；逾期不改正的，除按照规定收取应交费用外，在改正之前可以停止供气：</w:t>
      </w:r>
    </w:p>
    <w:p>
      <w:pPr>
        <w:pStyle w:val="P1"/>
        <w:spacing w:lineRule="exact" w:line="560"/>
        <w:ind w:firstLine="640"/>
        <w:contextualSpacing w:val="1"/>
        <w:rPr>
          <w:rStyle w:val="C3"/>
          <w:rFonts w:ascii="仿宋_GB2312" w:hAnsi="仿宋_GB2312"/>
        </w:rPr>
      </w:pPr>
      <w:r>
        <w:rPr>
          <w:rStyle w:val="C3"/>
          <w:rFonts w:ascii="Microsoft YaHei UI" w:hAnsi="Microsoft YaHei UI"/>
        </w:rPr>
        <w:t>（一）擅自安装、拆除、拆修、改装、迁移管道燃气设施或者擅自开关公共阀门的；</w:t>
      </w:r>
    </w:p>
    <w:p>
      <w:pPr>
        <w:pStyle w:val="P1"/>
        <w:spacing w:lineRule="exact" w:line="560"/>
        <w:ind w:firstLine="640"/>
        <w:contextualSpacing w:val="1"/>
        <w:rPr>
          <w:rStyle w:val="C3"/>
          <w:rFonts w:ascii="仿宋_GB2312" w:hAnsi="仿宋_GB2312"/>
        </w:rPr>
      </w:pPr>
      <w:r>
        <w:rPr>
          <w:rStyle w:val="C3"/>
          <w:rFonts w:ascii="Microsoft YaHei UI" w:hAnsi="Microsoft YaHei UI"/>
        </w:rPr>
        <w:t>（二）擅自将居民用气改变为单位用气或者其他经营性用气的；</w:t>
      </w:r>
    </w:p>
    <w:p>
      <w:pPr>
        <w:pStyle w:val="P1"/>
        <w:spacing w:lineRule="exact" w:line="560"/>
        <w:ind w:firstLine="640"/>
        <w:contextualSpacing w:val="1"/>
        <w:rPr>
          <w:rStyle w:val="C3"/>
          <w:rFonts w:ascii="仿宋_GB2312" w:hAnsi="仿宋_GB2312"/>
        </w:rPr>
      </w:pPr>
      <w:r>
        <w:rPr>
          <w:rStyle w:val="C3"/>
          <w:rFonts w:ascii="Microsoft YaHei UI" w:hAnsi="Microsoft YaHei UI"/>
        </w:rPr>
        <w:t>（三）圈占、覆盖管道燃气设施妨碍安全检查的；</w:t>
      </w:r>
    </w:p>
    <w:p>
      <w:pPr>
        <w:pStyle w:val="P1"/>
        <w:spacing w:lineRule="exact" w:line="560"/>
        <w:ind w:firstLine="640"/>
        <w:contextualSpacing w:val="1"/>
        <w:rPr>
          <w:rStyle w:val="C3"/>
          <w:rFonts w:ascii="仿宋_GB2312" w:hAnsi="仿宋_GB2312"/>
        </w:rPr>
      </w:pPr>
      <w:r>
        <w:rPr>
          <w:rStyle w:val="C3"/>
          <w:rFonts w:ascii="Microsoft YaHei UI" w:hAnsi="Microsoft YaHei UI"/>
        </w:rPr>
        <w:t>（四）不交纳气费的。</w:t>
      </w:r>
    </w:p>
    <w:p>
      <w:pPr>
        <w:pStyle w:val="P1"/>
        <w:spacing w:lineRule="exact" w:line="560"/>
        <w:ind w:firstLine="640"/>
        <w:contextualSpacing w:val="1"/>
        <w:rPr>
          <w:rStyle w:val="C3"/>
          <w:rFonts w:ascii="仿宋_GB2312" w:hAnsi="仿宋_GB2312"/>
        </w:rPr>
      </w:pPr>
      <w:r>
        <w:rPr>
          <w:rStyle w:val="C3"/>
          <w:rFonts w:ascii="Microsoft YaHei UI" w:hAnsi="Microsoft YaHei UI"/>
        </w:rPr>
        <w:t>上述行为造成燃气设施损坏的，燃气用户应当负责赔偿。</w:t>
      </w:r>
    </w:p>
    <w:p>
      <w:pPr>
        <w:pStyle w:val="P1"/>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燃气经营企业无故减量、降压、停气，给燃气用户造成直接经济损失的，应当给予赔偿。</w:t>
      </w: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未经批准擅自开办、变更、合并、歇业、停业、撤销燃气经营企业的，由市燃气管理部门责令改正，没收违法物品和违法所得，并可处以二千元以上二万元以下罚款。</w:t>
      </w:r>
    </w:p>
    <w:p>
      <w:pPr>
        <w:pStyle w:val="P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有下列行为之一的，由市燃气管理部门责令限期改正，没收违法物品和违法所得，并可处以一千元以上一万元以下罚款：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（一）不具备燃气器具安装、维修条件从事安装、维修活动的；</w:t>
      </w:r>
    </w:p>
    <w:p>
      <w:pPr>
        <w:pStyle w:val="P1"/>
        <w:spacing w:lineRule="exact" w:line="560"/>
        <w:ind w:firstLine="640"/>
        <w:contextualSpacing w:val="1"/>
        <w:rPr>
          <w:rStyle w:val="C3"/>
          <w:rFonts w:ascii="仿宋_GB2312" w:hAnsi="仿宋_GB2312"/>
        </w:rPr>
      </w:pPr>
      <w:r>
        <w:rPr>
          <w:rStyle w:val="C3"/>
          <w:rFonts w:ascii="Microsoft YaHei UI" w:hAnsi="Microsoft YaHei UI"/>
        </w:rPr>
        <w:t>（二）向未取得燃气经营许可证的经营者提供液化石油气的；</w:t>
      </w:r>
    </w:p>
    <w:p>
      <w:pPr>
        <w:pStyle w:val="P1"/>
        <w:spacing w:lineRule="exact" w:line="560"/>
        <w:ind w:firstLine="640"/>
        <w:contextualSpacing w:val="1"/>
        <w:rPr>
          <w:rStyle w:val="C3"/>
          <w:rFonts w:ascii="仿宋_GB2312" w:hAnsi="仿宋_GB2312"/>
        </w:rPr>
      </w:pPr>
      <w:r>
        <w:rPr>
          <w:rStyle w:val="C3"/>
          <w:rFonts w:ascii="Microsoft YaHei UI" w:hAnsi="Microsoft YaHei UI"/>
        </w:rPr>
        <w:t>（三）销售不符合质量或者重量标准液化石油气的；</w:t>
      </w:r>
    </w:p>
    <w:p>
      <w:pPr>
        <w:pStyle w:val="P1"/>
        <w:spacing w:lineRule="exact" w:line="560"/>
        <w:ind w:firstLine="640"/>
        <w:contextualSpacing w:val="1"/>
        <w:rPr>
          <w:rStyle w:val="C3"/>
          <w:rFonts w:ascii="仿宋_GB2312" w:hAnsi="仿宋_GB2312"/>
        </w:rPr>
      </w:pPr>
      <w:r>
        <w:rPr>
          <w:rStyle w:val="C3"/>
          <w:rFonts w:ascii="Microsoft YaHei UI" w:hAnsi="Microsoft YaHei UI"/>
        </w:rPr>
        <w:t>（四）擅自停止供气的。</w:t>
      </w:r>
    </w:p>
    <w:p>
      <w:pPr>
        <w:pStyle w:val="P1"/>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有下列行为之一的，由市燃气管理部门责令改正，并可处以五百元以上五千元以下罚款：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（一）损坏燃气设施的；</w:t>
      </w:r>
    </w:p>
    <w:p>
      <w:pPr>
        <w:pStyle w:val="P1"/>
        <w:spacing w:lineRule="exact" w:line="560"/>
        <w:ind w:firstLine="640"/>
        <w:contextualSpacing w:val="1"/>
        <w:rPr>
          <w:rStyle w:val="C3"/>
          <w:rFonts w:ascii="仿宋_GB2312" w:hAnsi="仿宋_GB2312"/>
        </w:rPr>
      </w:pPr>
      <w:r>
        <w:rPr>
          <w:rStyle w:val="C3"/>
          <w:rFonts w:ascii="Microsoft YaHei UI" w:hAnsi="Microsoft YaHei UI"/>
        </w:rPr>
        <w:t>（二）用液化石油气槽车直接向气瓶充装液化石油气或者用气瓶相互倒灌液化石油气的。</w:t>
      </w:r>
    </w:p>
    <w:p>
      <w:pPr>
        <w:pStyle w:val="P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有下列行为之一的，由市燃气管理部门按照下列规定予以处罚：</w:t>
      </w:r>
    </w:p>
    <w:p>
      <w:pPr>
        <w:pStyle w:val="P1"/>
        <w:spacing w:lineRule="exact" w:line="560"/>
        <w:ind w:firstLine="640"/>
        <w:contextualSpacing w:val="1"/>
        <w:rPr>
          <w:rStyle w:val="C3"/>
          <w:rFonts w:ascii="仿宋_GB2312" w:hAnsi="仿宋_GB2312"/>
        </w:rPr>
      </w:pPr>
      <w:r>
        <w:rPr>
          <w:rStyle w:val="C3"/>
          <w:rFonts w:ascii="Microsoft YaHei UI" w:hAnsi="Microsoft YaHei UI"/>
        </w:rPr>
        <w:t>（一）擅自移动、覆盖、涂改、拆除、损坏燃气设施统一标志的，责令赔偿损失或者恢复原状，并可处以二百元以下罚款；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（二）排放腐蚀性液体、气体损害燃气管道及其附属设施的，责令停止排放，并可处以五百元以上一万元以下罚款；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（三）在燃气管道穿越河流标志区域内抛锚或者进行其他有损燃气管道安全作业的，责令停止违法行为，并可处以一千元以下罚款；</w:t>
      </w:r>
    </w:p>
    <w:p>
      <w:pPr>
        <w:pStyle w:val="P1"/>
        <w:spacing w:lineRule="exact" w:line="560"/>
        <w:ind w:firstLine="640"/>
        <w:contextualSpacing w:val="1"/>
        <w:rPr>
          <w:rStyle w:val="C3"/>
          <w:rFonts w:ascii="仿宋_GB2312" w:hAnsi="仿宋_GB2312"/>
        </w:rPr>
      </w:pPr>
      <w:r>
        <w:rPr>
          <w:rStyle w:val="C3"/>
          <w:rFonts w:ascii="Microsoft YaHei UI" w:hAnsi="Microsoft YaHei UI"/>
        </w:rPr>
        <w:t>（四）不具有燃气工程设计、施工资格的单位设计、承建燃气工程，以及将未经验收和验收不合格的燃气工程交付使用的，责令停建或者停止运行，并可处以二千元以上一万元以下罚款。</w:t>
      </w:r>
    </w:p>
    <w:p>
      <w:pPr>
        <w:pStyle w:val="P1"/>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在燃气管道及其附属设施上和安全保护距离内，以及在通往调压箱（柜）、调压站、配气站、压送站的主要通道上，挖坑取土，修建建筑物、构筑物或者堆存物品，危及燃气设施安全的，由市燃气管理部门责令停止违法行为，限期改正，并可处以五百元以上一万元以下罚款。</w:t>
      </w:r>
    </w:p>
    <w:p>
      <w:pPr>
        <w:pStyle w:val="P1"/>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对违法经营经处罚仍不改正的，由市燃气管理部门吊销燃气经营许可证。</w:t>
      </w:r>
    </w:p>
    <w:p>
      <w:pPr>
        <w:pStyle w:val="P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销售没有国家规定的生产许可证和出厂检验合格证的燃气器具的，由市场监督管理部门按照有关规定予以处罚。</w:t>
      </w:r>
    </w:p>
    <w:p>
      <w:pPr>
        <w:pStyle w:val="P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有下列行为之一的，由公安机关依法给予处罚；构成犯罪的，依法追究刑事责任：</w:t>
      </w:r>
    </w:p>
    <w:p>
      <w:pPr>
        <w:pStyle w:val="P1"/>
        <w:spacing w:lineRule="exact" w:line="560"/>
        <w:ind w:firstLine="640"/>
        <w:contextualSpacing w:val="1"/>
        <w:rPr>
          <w:rStyle w:val="C3"/>
          <w:rFonts w:ascii="仿宋_GB2312" w:hAnsi="仿宋_GB2312"/>
        </w:rPr>
      </w:pPr>
      <w:r>
        <w:rPr>
          <w:rStyle w:val="C3"/>
          <w:rFonts w:ascii="Microsoft YaHei UI" w:hAnsi="Microsoft YaHei UI"/>
        </w:rPr>
        <w:t>（一）盗用燃气或者盗窃燃气设施的；</w:t>
      </w:r>
    </w:p>
    <w:p>
      <w:pPr>
        <w:pStyle w:val="P1"/>
        <w:spacing w:lineRule="exact" w:line="560"/>
        <w:ind w:firstLine="640"/>
        <w:contextualSpacing w:val="1"/>
        <w:rPr>
          <w:rStyle w:val="C3"/>
          <w:rFonts w:ascii="仿宋_GB2312" w:hAnsi="仿宋_GB2312"/>
        </w:rPr>
      </w:pPr>
      <w:r>
        <w:rPr>
          <w:rStyle w:val="C3"/>
          <w:rFonts w:ascii="Microsoft YaHei UI" w:hAnsi="Microsoft YaHei UI"/>
        </w:rPr>
        <w:t>（二）故意损坏燃气设施的；</w:t>
      </w:r>
    </w:p>
    <w:p>
      <w:pPr>
        <w:pStyle w:val="P1"/>
        <w:spacing w:lineRule="exact" w:line="560"/>
        <w:ind w:firstLine="640"/>
        <w:contextualSpacing w:val="1"/>
        <w:rPr>
          <w:rStyle w:val="C3"/>
          <w:rFonts w:ascii="仿宋_GB2312" w:hAnsi="仿宋_GB2312"/>
        </w:rPr>
      </w:pPr>
      <w:r>
        <w:rPr>
          <w:rStyle w:val="C3"/>
          <w:rFonts w:ascii="Microsoft YaHei UI" w:hAnsi="Microsoft YaHei UI"/>
        </w:rPr>
        <w:t>（三）阻碍燃气经营企业检修、抢修燃气设施的；</w:t>
      </w:r>
    </w:p>
    <w:p>
      <w:pPr>
        <w:pStyle w:val="P1"/>
        <w:spacing w:lineRule="exact" w:line="560"/>
        <w:ind w:firstLine="640"/>
        <w:contextualSpacing w:val="1"/>
        <w:rPr>
          <w:rStyle w:val="C3"/>
          <w:rFonts w:ascii="仿宋_GB2312" w:hAnsi="仿宋_GB2312"/>
        </w:rPr>
      </w:pPr>
      <w:r>
        <w:rPr>
          <w:rStyle w:val="C3"/>
          <w:rFonts w:ascii="Microsoft YaHei UI" w:hAnsi="Microsoft YaHei UI"/>
        </w:rPr>
        <w:t>（四）阻碍燃气管理执法人员依法执行公务的。</w:t>
      </w:r>
    </w:p>
    <w:p>
      <w:pPr>
        <w:pStyle w:val="P1"/>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燃气经营企业违反规定多收费或者不按规定价格退还液化石油气残液费用的，应当按多收或者少退款额的两倍返还燃气用户。</w:t>
      </w:r>
    </w:p>
    <w:p>
      <w:pPr>
        <w:pStyle w:val="P1"/>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燃气经营企业工作人员违反规定，造成燃气事故的，由其所在单位给予处分；构成犯罪的，依法追究刑事责任。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当事人对行政处罚决定不服的，可以依法申请复议或者向人民法院起诉。逾期不申请复议、不起诉、又不履行处罚决定的，由作出处罚决定的机关申请人民法院强制执行。</w:t>
      </w:r>
    </w:p>
    <w:p>
      <w:pPr>
        <w:pStyle w:val="P1"/>
        <w:spacing w:lineRule="exact" w:line="560"/>
        <w:ind w:firstLine="640"/>
        <w:contextualSpacing w:val="1"/>
        <w:rPr>
          <w:rStyle w:val="C3"/>
          <w:rFonts w:ascii="仿宋_GB2312" w:hAnsi="仿宋_GB2312"/>
        </w:rPr>
      </w:pPr>
      <w:r>
        <w:rPr>
          <w:rStyle w:val="C3"/>
          <w:rFonts w:ascii="黑体" w:hAnsi="黑体"/>
        </w:rPr>
        <w:t>第四十九条</w:t>
      </w:r>
      <w:r>
        <w:rPr>
          <w:rStyle w:val="C3"/>
          <w:rFonts w:ascii="Microsoft YaHei UI" w:hAnsi="Microsoft YaHei UI"/>
        </w:rPr>
        <w:t>　燃气管理部门工作人员滥用职权、玩忽职守、徇私舞弊的，由其所在单位或者上级主管部门给予行政处分；构成犯罪的，依法追究刑事责任。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第九章　附则</w:t>
      </w:r>
    </w:p>
    <w:p>
      <w:pPr>
        <w:pStyle w:val="P1"/>
        <w:spacing w:lineRule="exact" w:line="560"/>
        <w:contextualSpacing w:val="1"/>
        <w:rPr>
          <w:rStyle w:val="C3"/>
          <w:rFonts w:ascii="仿宋_GB2312" w:hAnsi="仿宋_GB2312"/>
        </w:rPr>
      </w:pPr>
    </w:p>
    <w:p>
      <w:pPr>
        <w:pStyle w:val="P1"/>
        <w:spacing w:lineRule="exact" w:line="560"/>
        <w:ind w:firstLine="640"/>
        <w:contextualSpacing w:val="1"/>
        <w:rPr>
          <w:rStyle w:val="C3"/>
          <w:rFonts w:ascii="仿宋_GB2312" w:hAnsi="仿宋_GB2312"/>
        </w:rPr>
      </w:pPr>
      <w:r>
        <w:rPr>
          <w:rStyle w:val="C3"/>
          <w:rFonts w:ascii="黑体" w:hAnsi="黑体"/>
        </w:rPr>
        <w:t>第五十条</w:t>
      </w:r>
      <w:r>
        <w:rPr>
          <w:rStyle w:val="C3"/>
          <w:rFonts w:ascii="Microsoft YaHei UI" w:hAnsi="Microsoft YaHei UI"/>
        </w:rPr>
        <w:t>　本条例中下列用语的含义是：</w:t>
      </w:r>
    </w:p>
    <w:p>
      <w:pPr>
        <w:pStyle w:val="P1"/>
        <w:spacing w:lineRule="exact" w:line="560"/>
        <w:ind w:firstLine="640"/>
        <w:contextualSpacing w:val="1"/>
        <w:rPr>
          <w:rStyle w:val="C3"/>
          <w:rFonts w:ascii="仿宋_GB2312" w:hAnsi="仿宋_GB2312"/>
        </w:rPr>
      </w:pPr>
      <w:r>
        <w:rPr>
          <w:rStyle w:val="C3"/>
          <w:rFonts w:ascii="Microsoft YaHei UI" w:hAnsi="Microsoft YaHei UI"/>
        </w:rPr>
        <w:t>（一）</w:t>
      </w:r>
      <w:r>
        <w:rPr>
          <w:rStyle w:val="C3"/>
          <w:rFonts w:ascii="仿宋_GB2312" w:hAnsi="仿宋_GB2312"/>
        </w:rPr>
        <w:t>“</w:t>
      </w:r>
      <w:r>
        <w:rPr>
          <w:rStyle w:val="C3"/>
          <w:rFonts w:ascii="Microsoft YaHei UI" w:hAnsi="Microsoft YaHei UI"/>
        </w:rPr>
        <w:t>燃气</w:t>
      </w:r>
      <w:r>
        <w:rPr>
          <w:rStyle w:val="C3"/>
          <w:rFonts w:ascii="仿宋_GB2312" w:hAnsi="仿宋_GB2312"/>
        </w:rPr>
        <w:t>”</w:t>
      </w:r>
      <w:r>
        <w:rPr>
          <w:rStyle w:val="C3"/>
          <w:rFonts w:ascii="Microsoft YaHei UI" w:hAnsi="Microsoft YaHei UI"/>
        </w:rPr>
        <w:t>是指天然气、液化石油气、煤制气。</w:t>
      </w:r>
    </w:p>
    <w:p>
      <w:pPr>
        <w:pStyle w:val="P1"/>
        <w:spacing w:lineRule="exact" w:line="560"/>
        <w:ind w:firstLine="640"/>
        <w:contextualSpacing w:val="1"/>
        <w:rPr>
          <w:rStyle w:val="C3"/>
          <w:rFonts w:ascii="仿宋_GB2312" w:hAnsi="仿宋_GB2312"/>
        </w:rPr>
      </w:pPr>
      <w:r>
        <w:rPr>
          <w:rStyle w:val="C3"/>
          <w:rFonts w:ascii="Microsoft YaHei UI" w:hAnsi="Microsoft YaHei UI"/>
        </w:rPr>
        <w:t>（二）</w:t>
      </w:r>
      <w:r>
        <w:rPr>
          <w:rStyle w:val="C3"/>
          <w:rFonts w:ascii="仿宋_GB2312" w:hAnsi="仿宋_GB2312"/>
        </w:rPr>
        <w:t>“</w:t>
      </w:r>
      <w:r>
        <w:rPr>
          <w:rStyle w:val="C3"/>
          <w:rFonts w:ascii="Microsoft YaHei UI" w:hAnsi="Microsoft YaHei UI"/>
        </w:rPr>
        <w:t>管道燃气</w:t>
      </w:r>
      <w:r>
        <w:rPr>
          <w:rStyle w:val="C3"/>
          <w:rFonts w:ascii="仿宋_GB2312" w:hAnsi="仿宋_GB2312"/>
        </w:rPr>
        <w:t>”</w:t>
      </w:r>
      <w:r>
        <w:rPr>
          <w:rStyle w:val="C3"/>
          <w:rFonts w:ascii="Microsoft YaHei UI" w:hAnsi="Microsoft YaHei UI"/>
        </w:rPr>
        <w:t>是指以管道输送方式向用户提供的燃气。</w:t>
      </w:r>
    </w:p>
    <w:p>
      <w:pPr>
        <w:pStyle w:val="P1"/>
        <w:spacing w:lineRule="exact" w:line="560"/>
        <w:ind w:firstLine="640"/>
        <w:contextualSpacing w:val="1"/>
        <w:rPr>
          <w:rStyle w:val="C3"/>
          <w:rFonts w:ascii="仿宋_GB2312" w:hAnsi="仿宋_GB2312"/>
        </w:rPr>
      </w:pPr>
      <w:r>
        <w:rPr>
          <w:rStyle w:val="C3"/>
          <w:rFonts w:ascii="Microsoft YaHei UI" w:hAnsi="Microsoft YaHei UI"/>
        </w:rPr>
        <w:t>（三）</w:t>
      </w:r>
      <w:r>
        <w:rPr>
          <w:rStyle w:val="C3"/>
          <w:rFonts w:ascii="仿宋_GB2312" w:hAnsi="仿宋_GB2312"/>
        </w:rPr>
        <w:t>“</w:t>
      </w:r>
      <w:r>
        <w:rPr>
          <w:rStyle w:val="C3"/>
          <w:rFonts w:ascii="Microsoft YaHei UI" w:hAnsi="Microsoft YaHei UI"/>
        </w:rPr>
        <w:t>燃气设施</w:t>
      </w:r>
      <w:r>
        <w:rPr>
          <w:rStyle w:val="C3"/>
          <w:rFonts w:ascii="仿宋_GB2312" w:hAnsi="仿宋_GB2312"/>
        </w:rPr>
        <w:t>”</w:t>
      </w:r>
      <w:r>
        <w:rPr>
          <w:rStyle w:val="C3"/>
          <w:rFonts w:ascii="Microsoft YaHei UI" w:hAnsi="Microsoft YaHei UI"/>
        </w:rPr>
        <w:t>是指气源生产厂以外的压送站、配气站、储配站、计量站、各种燃气管道及其附属设施（包括凝水缸、阀室、阀门井、阴极保护站、通讯设施等）、调压站、调压箱（柜）以及液化石油气储配站、充装站、混气站、气化站、供应站及其站内外管网供气系统。</w:t>
      </w:r>
    </w:p>
    <w:p>
      <w:pPr>
        <w:pStyle w:val="P1"/>
        <w:spacing w:lineRule="exact" w:line="560"/>
        <w:ind w:firstLine="640"/>
        <w:contextualSpacing w:val="1"/>
        <w:rPr>
          <w:rStyle w:val="C3"/>
          <w:rFonts w:ascii="仿宋_GB2312" w:hAnsi="仿宋_GB2312"/>
        </w:rPr>
      </w:pPr>
      <w:r>
        <w:rPr>
          <w:rStyle w:val="C3"/>
          <w:rFonts w:ascii="Microsoft YaHei UI" w:hAnsi="Microsoft YaHei UI"/>
        </w:rPr>
        <w:t>（四）</w:t>
      </w:r>
      <w:r>
        <w:rPr>
          <w:rStyle w:val="C3"/>
          <w:rFonts w:ascii="仿宋_GB2312" w:hAnsi="仿宋_GB2312"/>
        </w:rPr>
        <w:t>“</w:t>
      </w:r>
      <w:r>
        <w:rPr>
          <w:rStyle w:val="C3"/>
          <w:rFonts w:ascii="Microsoft YaHei UI" w:hAnsi="Microsoft YaHei UI"/>
        </w:rPr>
        <w:t>燃气器具</w:t>
      </w:r>
      <w:r>
        <w:rPr>
          <w:rStyle w:val="C3"/>
          <w:rFonts w:ascii="仿宋_GB2312" w:hAnsi="仿宋_GB2312"/>
        </w:rPr>
        <w:t>”</w:t>
      </w:r>
      <w:r>
        <w:rPr>
          <w:rStyle w:val="C3"/>
          <w:rFonts w:ascii="Microsoft YaHei UI" w:hAnsi="Microsoft YaHei UI"/>
        </w:rPr>
        <w:t>是指燃气灶具、热水器、采暖器等燃气用具。</w:t>
      </w:r>
    </w:p>
    <w:p>
      <w:pPr>
        <w:pStyle w:val="P1"/>
        <w:spacing w:lineRule="exact" w:line="560"/>
        <w:ind w:firstLine="640"/>
        <w:contextualSpacing w:val="1"/>
        <w:rPr>
          <w:rStyle w:val="C3"/>
          <w:rFonts w:ascii="仿宋_GB2312" w:hAnsi="仿宋_GB2312"/>
        </w:rPr>
      </w:pPr>
      <w:r>
        <w:rPr>
          <w:rStyle w:val="C3"/>
          <w:rFonts w:ascii="Microsoft YaHei UI" w:hAnsi="Microsoft YaHei UI"/>
        </w:rPr>
        <w:t>（五）</w:t>
      </w:r>
      <w:r>
        <w:rPr>
          <w:rStyle w:val="C3"/>
          <w:rFonts w:ascii="仿宋_GB2312" w:hAnsi="仿宋_GB2312"/>
        </w:rPr>
        <w:t>“</w:t>
      </w:r>
      <w:r>
        <w:rPr>
          <w:rStyle w:val="C3"/>
          <w:rFonts w:ascii="Microsoft YaHei UI" w:hAnsi="Microsoft YaHei UI"/>
        </w:rPr>
        <w:t>燃气工程</w:t>
      </w:r>
      <w:r>
        <w:rPr>
          <w:rStyle w:val="C3"/>
          <w:rFonts w:ascii="仿宋_GB2312" w:hAnsi="仿宋_GB2312"/>
        </w:rPr>
        <w:t>”</w:t>
      </w:r>
      <w:r>
        <w:rPr>
          <w:rStyle w:val="C3"/>
          <w:rFonts w:ascii="Microsoft YaHei UI" w:hAnsi="Microsoft YaHei UI"/>
        </w:rPr>
        <w:t>是指燃气设施和工业燃烧设备的新建、扩建、改建工程。</w:t>
      </w:r>
    </w:p>
    <w:p>
      <w:pPr>
        <w:pStyle w:val="P1"/>
        <w:spacing w:lineRule="exact" w:line="560"/>
        <w:ind w:firstLine="6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本条例于</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日天津市人民代表大会常务委员会通过的《天津市城市燃气管理条例》同时废止。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纯文本"/>
    <w:basedOn w:val="P1"/>
    <w:next w:val="P3"/>
    <w:link w:val="C21"/>
    <w:pPr/>
    <w:rPr>
      <w:rFonts w:ascii="华文宋体" w:hAnsi="华文宋体"/>
    </w:rPr>
  </w:style>
  <w:style w:type="paragraph" w:styleId="P4">
    <w:name w:val="页脚"/>
    <w:basedOn w:val="P1"/>
    <w:next w:val="P4"/>
    <w:link w:val="C30"/>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6"/>
    <w:pPr/>
    <w:rPr>
      <w:sz w:val="18"/>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正文文本缩进 2"/>
    <w:basedOn w:val="P1"/>
    <w:next w:val="P8"/>
    <w:link w:val="C13"/>
    <w:pPr>
      <w:spacing w:lineRule="auto" w:line="480" w:after="120"/>
      <w:ind w:left="420"/>
    </w:pPr>
    <w:rPr/>
  </w:style>
  <w:style w:type="paragraph" w:styleId="P9">
    <w:name w:val="普通(网站)"/>
    <w:basedOn w:val="P1"/>
    <w:next w:val="P9"/>
    <w:link w:val="C14"/>
    <w:pPr>
      <w:widowControl w:val="1"/>
      <w:spacing w:before="100" w:after="100" w:beforeAutospacing="1" w:afterAutospacing="1"/>
      <w:jc w:val="left"/>
    </w:pPr>
    <w:rPr>
      <w:rFonts w:ascii="宋体" w:hAnsi="宋体"/>
      <w:sz w:val="24"/>
    </w:rPr>
  </w:style>
  <w:style w:type="paragraph" w:styleId="P10">
    <w:name w:val="日期"/>
    <w:basedOn w:val="P1"/>
    <w:next w:val="P1"/>
    <w:pPr>
      <w:ind w:left="100"/>
    </w:pPr>
    <w:rPr>
      <w:rFonts w:ascii="仿宋_GB2312" w:hAnsi="仿宋_GB2312"/>
    </w:rPr>
  </w:style>
  <w:style w:type="paragraph" w:styleId="P11">
    <w:name w:val="正文文本 2"/>
    <w:basedOn w:val="P1"/>
    <w:next w:val="P11"/>
    <w:link w:val="C9"/>
    <w:pPr>
      <w:spacing w:lineRule="auto" w:line="480" w:after="120"/>
    </w:pPr>
    <w:rPr/>
  </w:style>
  <w:style w:type="paragraph" w:styleId="P12">
    <w:name w:val="正文文本缩进"/>
    <w:basedOn w:val="P1"/>
    <w:next w:val="P12"/>
    <w:link w:val="C17"/>
    <w:pPr>
      <w:spacing w:after="120"/>
      <w:ind w:left="420"/>
    </w:pPr>
    <w:rPr/>
  </w:style>
  <w:style w:type="paragraph" w:styleId="P13">
    <w:name w:val="正文文本缩进 3"/>
    <w:basedOn w:val="P1"/>
    <w:next w:val="P13"/>
    <w:link w:val="C32"/>
    <w:pPr>
      <w:spacing w:after="120"/>
      <w:ind w:left="420"/>
    </w:pPr>
    <w:rPr>
      <w:sz w:val="16"/>
    </w:rPr>
  </w:style>
  <w:style w:type="paragraph" w:styleId="P14">
    <w:name w:val="文档结构图"/>
    <w:basedOn w:val="P1"/>
    <w:next w:val="P14"/>
    <w:pPr>
      <w:shd w:val="clear" w:fill="000080"/>
    </w:pPr>
    <w:rPr/>
  </w:style>
  <w:style w:type="paragraph" w:styleId="P15">
    <w:name w:val="正文文本"/>
    <w:basedOn w:val="P1"/>
    <w:next w:val="P15"/>
    <w:link w:val="C11"/>
    <w:pPr/>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7"/>
    <w:pPr/>
    <w:rPr>
      <w:rFonts w:ascii="仿宋_GB2312" w:hAnsi="仿宋_GB2312"/>
      <w:b w:val="1"/>
      <w:color w:val="000000"/>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_Style 10"/>
    <w:basedOn w:val="P1"/>
    <w:next w:val="P9"/>
    <w:pPr>
      <w:widowControl w:val="1"/>
      <w:spacing w:before="100" w:after="100" w:beforeAutospacing="1" w:afterAutospacing="1"/>
      <w:jc w:val="left"/>
    </w:pPr>
    <w:rPr>
      <w:rFonts w:ascii="Arial Unicode MS" w:hAnsi="Arial Unicode MS"/>
      <w:sz w:val="24"/>
    </w:rPr>
  </w:style>
  <w:style w:type="paragraph" w:styleId="P22">
    <w:name w:val="Char"/>
    <w:basedOn w:val="P1"/>
    <w:next w:val="P22"/>
    <w:pPr/>
    <w:rPr>
      <w:rFonts w:ascii="Tahoma" w:hAnsi="Tahoma"/>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Char2"/>
    <w:basedOn w:val="P1"/>
    <w:next w:val="P29"/>
    <w:pPr/>
    <w:rPr>
      <w:rFonts w:ascii="Tahoma" w:hAnsi="Tahoma"/>
      <w:sz w:val="24"/>
    </w:rPr>
  </w:style>
  <w:style w:type="paragraph" w:styleId="P30">
    <w:name w:val="msonormal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3"/>
    <w:next w:val="P42"/>
    <w:link w:val="C22"/>
    <w:qFormat/>
    <w:pPr>
      <w:ind w:firstLine="632"/>
      <w:jc w:val="center"/>
    </w:pPr>
    <w:rPr>
      <w:rFonts w:ascii="黑体" w:hAnsi="黑体"/>
    </w:rPr>
  </w:style>
  <w:style w:type="paragraph" w:styleId="P43">
    <w:name w:val="样式1"/>
    <w:basedOn w:val="P3"/>
    <w:next w:val="P43"/>
    <w:link w:val="C20"/>
    <w:qFormat/>
    <w:pPr>
      <w:ind w:firstLine="632"/>
    </w:pPr>
    <w:rPr>
      <w:rFonts w:ascii="楷体_GB2312" w:hAnsi="楷体_GB2312"/>
    </w:rPr>
  </w:style>
  <w:style w:type="paragraph" w:styleId="P44">
    <w:name w:val="标题2"/>
    <w:basedOn w:val="P9"/>
    <w:next w:val="P44"/>
    <w:link w:val="C12"/>
    <w:pPr>
      <w:widowControl w:val="0"/>
      <w:jc w:val="center"/>
    </w:pPr>
    <w:rPr>
      <w:rFonts w:ascii="楷体_GB2312" w:hAnsi="楷体_GB2312"/>
      <w:color w:val="000000"/>
      <w:sz w:val="32"/>
    </w:rPr>
  </w:style>
  <w:style w:type="paragraph" w:styleId="P45">
    <w:name w:val="标题1"/>
    <w:basedOn w:val="P9"/>
    <w:next w:val="P45"/>
    <w:link w:val="C33"/>
    <w:qFormat/>
    <w:pPr>
      <w:spacing w:lineRule="exact" w:line="600"/>
      <w:jc w:val="center"/>
    </w:pPr>
    <w:rPr>
      <w:rFonts w:ascii="方正小标宋简体" w:hAnsi="方正小标宋简体"/>
      <w:color w:val="000000"/>
      <w:sz w:val="3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样式2 Char Char"/>
    <w:link w:val="P19"/>
    <w:rPr>
      <w:rFonts w:ascii="仿宋_GB2312" w:hAnsi="仿宋_GB2312"/>
      <w:b w:val="1"/>
      <w:color w:val="000000"/>
    </w:rPr>
  </w:style>
  <w:style w:type="character" w:styleId="C8">
    <w:name w:val="页眉 Char"/>
    <w:link w:val="P7"/>
    <w:rPr>
      <w:sz w:val="18"/>
    </w:rPr>
  </w:style>
  <w:style w:type="character" w:styleId="C9">
    <w:name w:val="正文文本 2 Char"/>
    <w:link w:val="P11"/>
    <w:rPr/>
  </w:style>
  <w:style w:type="character" w:styleId="C10">
    <w:name w:val="页眉 Char Char"/>
    <w:rPr>
      <w:sz w:val="18"/>
    </w:rPr>
  </w:style>
  <w:style w:type="character" w:styleId="C11">
    <w:name w:val="正文文本 Char"/>
    <w:link w:val="P15"/>
    <w:rPr/>
  </w:style>
  <w:style w:type="character" w:styleId="C12">
    <w:name w:val="标题2 Char Char"/>
    <w:link w:val="P44"/>
    <w:rPr>
      <w:rFonts w:ascii="楷体_GB2312" w:hAnsi="楷体_GB2312"/>
      <w:color w:val="000000"/>
      <w:sz w:val="32"/>
    </w:rPr>
  </w:style>
  <w:style w:type="character" w:styleId="C13">
    <w:name w:val="正文文本缩进 2 Char"/>
    <w:link w:val="P8"/>
    <w:rPr/>
  </w:style>
  <w:style w:type="character" w:styleId="C14">
    <w:name w:val="普通(网站) Char"/>
    <w:link w:val="P9"/>
    <w:rPr>
      <w:rFonts w:ascii="宋体" w:hAnsi="宋体"/>
      <w:sz w:val="24"/>
    </w:rPr>
  </w:style>
  <w:style w:type="character" w:styleId="C15">
    <w:name w:val="Char Char8"/>
    <w:rPr>
      <w:rFonts w:ascii="宋体" w:hAnsi="宋体"/>
      <w:sz w:val="24"/>
    </w:rPr>
  </w:style>
  <w:style w:type="character" w:styleId="C16">
    <w:name w:val="批注框文本 Char"/>
    <w:link w:val="P5"/>
    <w:rPr>
      <w:sz w:val="18"/>
    </w:rPr>
  </w:style>
  <w:style w:type="character" w:styleId="C17">
    <w:name w:val="正文文本缩进 Char"/>
    <w:link w:val="P12"/>
    <w:rPr/>
  </w:style>
  <w:style w:type="character" w:styleId="C18">
    <w:name w:val="正文文本 Char Char"/>
    <w:rPr>
      <w:sz w:val="32"/>
    </w:rPr>
  </w:style>
  <w:style w:type="character" w:styleId="C19">
    <w:name w:val="纯文本 Char Char"/>
    <w:rPr>
      <w:rFonts w:ascii="宋体" w:hAnsi="宋体"/>
      <w:sz w:val="32"/>
    </w:rPr>
  </w:style>
  <w:style w:type="character" w:styleId="C20">
    <w:name w:val="样式1 Char Char"/>
    <w:link w:val="P43"/>
    <w:rPr>
      <w:rFonts w:ascii="楷体_GB2312" w:hAnsi="楷体_GB2312"/>
    </w:rPr>
  </w:style>
  <w:style w:type="character" w:styleId="C21">
    <w:name w:val="纯文本 Char"/>
    <w:link w:val="P3"/>
    <w:rPr>
      <w:rFonts w:ascii="华文宋体" w:hAnsi="华文宋体"/>
    </w:rPr>
  </w:style>
  <w:style w:type="character" w:styleId="C22">
    <w:name w:val="标题3 Char Char"/>
    <w:link w:val="P42"/>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4"/>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2018-12-17T00:28:00Z</dcterms:created>
  <cp:lastModifiedBy>f1TZOF\f1TZOF-</cp:lastModifiedBy>
  <cp:lastPrinted>2016-09-14T06:39:00Z</cp:lastPrinted>
  <dcterms:modified xsi:type="dcterms:W3CDTF">2024-08-28T01:36:18Z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