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80540" Type="http://schemas.openxmlformats.org/officeDocument/2006/relationships/officeDocument" Target="/word/document.xml" /><Relationship Id="coreR12680540" Type="http://schemas.openxmlformats.org/package/2006/relationships/metadata/core-properties" Target="/docProps/core.xml" /><Relationship Id="customR126805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淮安市大运河文化遗产保护条例</w:t>
      </w:r>
    </w:p>
    <w:p>
      <w:pPr>
        <w:pStyle w:val="P1"/>
        <w:tabs>
          <w:tab w:val="left" w:pos="2205" w:leader="none"/>
        </w:tabs>
        <w:ind w:firstLine="0"/>
        <w:jc w:val="center"/>
        <w:rPr>
          <w:rStyle w:val="C3"/>
          <w:rFonts w:ascii="Times New Roman" w:hAnsi="Times New Roman"/>
        </w:rPr>
      </w:pPr>
    </w:p>
    <w:p>
      <w:pPr>
        <w:pStyle w:val="P1"/>
        <w:tabs>
          <w:tab w:val="left" w:pos="2205"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28</w:t>
      </w:r>
      <w:r>
        <w:rPr>
          <w:rStyle w:val="C3"/>
          <w:rFonts w:ascii="方正姚体" w:hAnsi="方正姚体"/>
        </w:rPr>
        <w:t>日淮安市第八届人民代表大会常务委员会第三十二次会议通过</w:t>
      </w:r>
      <w:r>
        <w:rPr>
          <w:rStyle w:val="C3"/>
          <w:rFonts w:ascii="Times New Roman" w:hAnsi="Times New Roman"/>
          <w:color w:val="000000"/>
        </w:rPr>
        <w:t xml:space="preserve">  2020</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3</w:t>
      </w:r>
      <w:r>
        <w:rPr>
          <w:rStyle w:val="C3"/>
          <w:rFonts w:ascii="方正姚体" w:hAnsi="方正姚体"/>
          <w:color w:val="000000"/>
        </w:rPr>
        <w:t>日江苏省第十三届人民代表大会常务委员会第十五次会议批准</w:t>
      </w:r>
      <w:r>
        <w:rPr>
          <w:rStyle w:val="C3"/>
          <w:rFonts w:ascii="方正姚体" w:hAnsi="方正姚体"/>
        </w:rPr>
        <w:t>）</w:t>
      </w:r>
    </w:p>
    <w:p>
      <w:pPr>
        <w:pStyle w:val="P1"/>
        <w:ind w:firstLine="640"/>
        <w:jc w:val="center"/>
        <w:rPr>
          <w:rStyle w:val="C3"/>
          <w:rFonts w:ascii="Times New Roman" w:hAnsi="Times New Roman"/>
        </w:rPr>
      </w:pPr>
      <w:bookmarkStart w:id="0" w:name="_Toc25077571"/>
      <w:bookmarkStart w:id="1" w:name="_Toc5577"/>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保护与管理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传承与利用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bookmarkEnd w:id="0"/>
      <w:bookmarkEnd w:id="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好、传承好、利用好大运河宝贵遗产，全面落实国家大运河文化保护传承利用规划纲要精神，充分挖掘和展示大运河淮扬文化的地域特色，促进国家大运河文化带建设，根据《中华人民共和国文物保护法》《中华人民共和国非物质文化遗产法》《江苏省人民代表大会常务委员会关于促进大运河文化带建设的决定》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本市行政区域内大运河文化遗产的保护、传承和利用，适用本条例。</w:t>
      </w:r>
    </w:p>
    <w:p>
      <w:pPr>
        <w:pStyle w:val="P1"/>
        <w:ind w:firstLine="640"/>
        <w:rPr>
          <w:rStyle w:val="C3"/>
          <w:rFonts w:ascii="Times New Roman" w:hAnsi="Times New Roman"/>
        </w:rPr>
      </w:pPr>
      <w:r>
        <w:rPr>
          <w:rStyle w:val="C3"/>
          <w:rFonts w:ascii="方正姚体" w:hAnsi="方正姚体"/>
        </w:rPr>
        <w:t>本条例所称大运河文化遗产，包括：</w:t>
      </w:r>
    </w:p>
    <w:p>
      <w:pPr>
        <w:pStyle w:val="P1"/>
        <w:ind w:firstLine="640"/>
        <w:rPr>
          <w:rStyle w:val="C3"/>
          <w:rFonts w:ascii="Times New Roman" w:hAnsi="Times New Roman"/>
        </w:rPr>
      </w:pPr>
      <w:r>
        <w:rPr>
          <w:rStyle w:val="C3"/>
          <w:rFonts w:ascii="方正姚体" w:hAnsi="方正姚体"/>
        </w:rPr>
        <w:t>（一）列入大运河世界文化遗产的清口枢纽片区，包括淮扬运河淮安段河道（里运河、里运河故道、古黄河、中运河、张福河）和清口枢纽、双金闸、清江大闸、洪泽湖大堤遗产点；</w:t>
      </w:r>
    </w:p>
    <w:p>
      <w:pPr>
        <w:pStyle w:val="P1"/>
        <w:ind w:firstLine="640"/>
        <w:rPr>
          <w:rStyle w:val="C3"/>
          <w:rFonts w:ascii="Times New Roman" w:hAnsi="Times New Roman"/>
        </w:rPr>
      </w:pPr>
      <w:r>
        <w:rPr>
          <w:rStyle w:val="C3"/>
          <w:rFonts w:ascii="方正姚体" w:hAnsi="方正姚体"/>
        </w:rPr>
        <w:t>（二）列入大运河世界文化遗产的总督漕运公署遗址片区；</w:t>
      </w:r>
    </w:p>
    <w:p>
      <w:pPr>
        <w:pStyle w:val="P1"/>
        <w:ind w:firstLine="640"/>
        <w:rPr>
          <w:rStyle w:val="C3"/>
          <w:rFonts w:ascii="Times New Roman" w:hAnsi="Times New Roman"/>
        </w:rPr>
      </w:pPr>
      <w:r>
        <w:rPr>
          <w:rStyle w:val="C3"/>
          <w:rFonts w:ascii="方正姚体" w:hAnsi="方正姚体"/>
        </w:rPr>
        <w:t>（三）大运河世界文化遗产以外的大运河河道，板闸遗址等其他水工遗存，泗州城遗址、第一山题刻等各类伴生历史遗存，历史街区村镇，以及相关联的环境景观等；</w:t>
      </w:r>
    </w:p>
    <w:p>
      <w:pPr>
        <w:pStyle w:val="P1"/>
        <w:ind w:firstLine="640"/>
        <w:rPr>
          <w:rStyle w:val="C3"/>
          <w:rFonts w:ascii="Times New Roman" w:hAnsi="Times New Roman"/>
        </w:rPr>
      </w:pPr>
      <w:r>
        <w:rPr>
          <w:rStyle w:val="C3"/>
          <w:rFonts w:ascii="方正姚体" w:hAnsi="方正姚体"/>
        </w:rPr>
        <w:t>（四）近代以来兴建的具有文化代表性和突出价值的大运河水工设施；</w:t>
      </w:r>
    </w:p>
    <w:p>
      <w:pPr>
        <w:pStyle w:val="P1"/>
        <w:ind w:firstLine="640"/>
        <w:rPr>
          <w:rStyle w:val="C3"/>
          <w:rFonts w:ascii="Times New Roman" w:hAnsi="Times New Roman"/>
        </w:rPr>
      </w:pPr>
      <w:r>
        <w:rPr>
          <w:rStyle w:val="C3"/>
          <w:rFonts w:ascii="方正姚体" w:hAnsi="方正姚体"/>
        </w:rPr>
        <w:t>（五）列入淮安市大运河文化遗产保护名录的其他物质文化遗产和非物质文化遗产。</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大运河世界文化遗产的保护范围和要求以申报世界遗产文本《中国大运河》为准。列入各级文物保护单位的大运河文化遗产的保护范围和建设控制地带以各级人民政府划定并公布的为准。其他列入淮安市大运河文化遗产保护名录的大运河文化遗产保护范围以淮安市大运河文化遗产保护规划为准。</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大运河文化遗产保护遵循科学规划、统一管理、分级负责、突出保护、强化传承、合理利用的原则。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市人民政府应当根据国家大运河文化保护传承利用规划纲要、江苏省大运河文化保护传承利用规划，编制淮安市大运河文化保护传承利用实施规划，统筹推进大运河沿线文化、生态、经济和社会建设的综合发展。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应当建立大运河文化遗产综合保护协调机制，统筹解决大运河文化遗产保护、传承和利用中的重大问题；明确大运河文化遗产综合保护的日常管理机构，负责大运河文化遗产保护工作的综合协调、组织推进、督促检查。</w:t>
      </w:r>
    </w:p>
    <w:p>
      <w:pPr>
        <w:pStyle w:val="P1"/>
        <w:ind w:firstLine="640"/>
        <w:rPr>
          <w:rStyle w:val="C3"/>
          <w:rFonts w:ascii="Times New Roman" w:hAnsi="Times New Roman"/>
        </w:rPr>
      </w:pPr>
      <w:r>
        <w:rPr>
          <w:rStyle w:val="C3"/>
          <w:rFonts w:ascii="方正姚体" w:hAnsi="方正姚体"/>
        </w:rPr>
        <w:t>县（区）人民政府应当建立相应机制，加强本行政区域内大运河文化遗产保护、传承和利用工作。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鼓励社会力量参与大运河文化遗产保护、传承和利用。对在大运河文化遗产保护、传承和利用中做出显著成绩的单位和个人，由市、县（区）人民政府或者文化遗产保护管理机构给予表彰、奖励。</w:t>
      </w:r>
    </w:p>
    <w:p>
      <w:pPr>
        <w:pStyle w:val="P1"/>
        <w:ind w:firstLine="640"/>
        <w:rPr>
          <w:rStyle w:val="C3"/>
          <w:rFonts w:ascii="Times New Roman" w:hAnsi="Times New Roman"/>
        </w:rPr>
      </w:pPr>
      <w:bookmarkStart w:id="2" w:name="_Toc25077572"/>
      <w:bookmarkStart w:id="3" w:name="_Toc12946"/>
      <w:r>
        <w:rPr>
          <w:rStyle w:val="C3"/>
          <w:rFonts w:ascii="方正姚体" w:hAnsi="方正姚体"/>
        </w:rPr>
        <w:t>任何单位和个人都有依法保护大运河文化遗产的义务，对破坏大运河文化遗产的行为有权劝阻和举报。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保护与</w:t>
      </w:r>
      <w:bookmarkEnd w:id="2"/>
      <w:bookmarkEnd w:id="3"/>
      <w:r>
        <w:rPr>
          <w:rStyle w:val="C3"/>
          <w:rFonts w:ascii="方正姚体" w:hAnsi="方正姚体"/>
        </w:rPr>
        <w:t>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文物主管部门应当会同有关部门，根据国家大运河文化遗产保护与管理总体规划、江苏省中国大运河（江苏段）遗产保护规划组织修编淮安市大运河文化遗产保护规划，报市人民政府批准后实施，并报上级文物主管部门备案。</w:t>
      </w:r>
    </w:p>
    <w:p>
      <w:pPr>
        <w:pStyle w:val="P1"/>
        <w:ind w:firstLine="640"/>
        <w:rPr>
          <w:rStyle w:val="C3"/>
          <w:rFonts w:ascii="Times New Roman" w:hAnsi="Times New Roman"/>
        </w:rPr>
      </w:pPr>
      <w:r>
        <w:rPr>
          <w:rStyle w:val="C3"/>
          <w:rFonts w:ascii="方正姚体" w:hAnsi="方正姚体"/>
        </w:rPr>
        <w:t>淮安市大运河文化遗产保护规划应当包括保护目标和原则、遗产构成要素、遗产综合评估、保护重点和分类保护措施、保护区划和管理规定、遗产展示规划、考古和综合环境整治规划、保护规划分期实施方案等。</w:t>
      </w:r>
    </w:p>
    <w:p>
      <w:pPr>
        <w:pStyle w:val="P1"/>
        <w:ind w:firstLine="640"/>
        <w:rPr>
          <w:rStyle w:val="C3"/>
          <w:rFonts w:ascii="Times New Roman" w:hAnsi="Times New Roman"/>
        </w:rPr>
      </w:pPr>
      <w:r>
        <w:rPr>
          <w:rStyle w:val="C3"/>
          <w:rFonts w:ascii="方正姚体" w:hAnsi="方正姚体"/>
        </w:rPr>
        <w:t>淮安市大运河文化遗产保护规划经批准公布后，不得擅自变更；确需变更的，应当依照原编制和报批程序执行。</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大运河文化遗产保护实行名录管理。</w:t>
      </w:r>
    </w:p>
    <w:p>
      <w:pPr>
        <w:pStyle w:val="P1"/>
        <w:ind w:firstLine="640"/>
        <w:rPr>
          <w:rStyle w:val="C3"/>
          <w:rFonts w:ascii="Times New Roman" w:hAnsi="Times New Roman"/>
        </w:rPr>
      </w:pPr>
      <w:r>
        <w:rPr>
          <w:rStyle w:val="C3"/>
          <w:rFonts w:ascii="方正姚体" w:hAnsi="方正姚体"/>
        </w:rPr>
        <w:t>淮安市大运河文化遗产保护名录应当包含名称、类型、保护范围、保护机构和保护措施等。</w:t>
      </w:r>
    </w:p>
    <w:p>
      <w:pPr>
        <w:pStyle w:val="P1"/>
        <w:ind w:firstLine="640"/>
        <w:rPr>
          <w:rStyle w:val="C3"/>
          <w:rFonts w:ascii="Times New Roman" w:hAnsi="Times New Roman"/>
        </w:rPr>
      </w:pPr>
      <w:r>
        <w:rPr>
          <w:rStyle w:val="C3"/>
          <w:rFonts w:ascii="方正姚体" w:hAnsi="方正姚体"/>
        </w:rPr>
        <w:t>保护名录编制和调整由市文化主管部门会同自然资源和规划、住房和城乡建设、交通运输、水利等部门以及县（区）人民政府提出，报市人民政府批准后公布。</w:t>
      </w:r>
    </w:p>
    <w:p>
      <w:pPr>
        <w:pStyle w:val="P1"/>
        <w:ind w:firstLine="640"/>
        <w:rPr>
          <w:rStyle w:val="C3"/>
          <w:rFonts w:ascii="Times New Roman" w:hAnsi="Times New Roman"/>
        </w:rPr>
      </w:pPr>
      <w:r>
        <w:rPr>
          <w:rStyle w:val="C3"/>
          <w:rFonts w:ascii="方正姚体" w:hAnsi="方正姚体"/>
        </w:rPr>
        <w:t>国务院、省和市人民政府已经批准公布为保护对象的大运河文化遗产，直接列入保护名录；新发现的大运河文化遗产，应当及时纳入保护名录。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文化主管部门应当对大运河沿线非物质文化遗产进行调查发掘，根据非物质文化遗产的价值，组织申报国家级和省级非物质文化遗产代表性项目名录，定期评定市、县（区）级非物质文化遗产代表性项目名录，建立完善的代表性项目名录体系；根据大运河沿线非物质文化遗产的属性、特点和存续状况，实行分级分类保护。</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区）文化主管部门应当加强对以淮剧、淮海戏为代表的传统戏剧，楚州十番锣鼓、金湖秧歌为代表的传统音乐，洪泽湖渔鼓为代表的传统舞蹈，淮扬菜烹制技艺为代表的传统技艺等大运河沿线非物质文化遗产的整理、研究和推广。</w:t>
      </w:r>
    </w:p>
    <w:p>
      <w:pPr>
        <w:pStyle w:val="P1"/>
        <w:ind w:firstLine="640"/>
        <w:rPr>
          <w:rStyle w:val="C3"/>
          <w:rFonts w:ascii="Times New Roman" w:hAnsi="Times New Roman"/>
        </w:rPr>
      </w:pPr>
      <w:r>
        <w:rPr>
          <w:rStyle w:val="C3"/>
          <w:rFonts w:ascii="方正姚体" w:hAnsi="方正姚体"/>
        </w:rPr>
        <w:t>对洪泽湖渔文化、白马湖民间歌舞文化等非物质文化遗产资源集中、文化生态保存完整的区域，实施区域性整体保护，推动建设渔文化和民间歌舞文化生态保护区。</w:t>
      </w:r>
    </w:p>
    <w:p>
      <w:pPr>
        <w:pStyle w:val="P1"/>
        <w:ind w:firstLine="640"/>
        <w:rPr>
          <w:rStyle w:val="C3"/>
          <w:rFonts w:ascii="Times New Roman" w:hAnsi="Times New Roman"/>
        </w:rPr>
      </w:pPr>
      <w:r>
        <w:rPr>
          <w:rStyle w:val="C3"/>
          <w:rFonts w:ascii="方正姚体" w:hAnsi="方正姚体"/>
        </w:rPr>
        <w:t>对存续状态较好、具有市场潜力和发展优势的淮扬菜烹制技艺、博里农民画等非物质文化遗产项目，实施生产性保护。</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市、县（区）人民政府应当按照全省统一的大运河文化遗产保护和展示标识系统，在划定的大运河文化遗产保护区域规范设置大运河文化遗产保护标识标志和界桩。</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在大运河文化遗产保护区域内从事建设活动，应当符合淮安市大运河文化遗产保护规划，依法履行报批程序，不得危害大运河文化遗产安全或者污染大运河文化遗产环境。</w:t>
      </w:r>
    </w:p>
    <w:p>
      <w:pPr>
        <w:pStyle w:val="P1"/>
        <w:ind w:firstLine="640"/>
        <w:rPr>
          <w:rStyle w:val="C3"/>
          <w:rFonts w:ascii="Times New Roman" w:hAnsi="Times New Roman"/>
        </w:rPr>
      </w:pPr>
      <w:r>
        <w:rPr>
          <w:rStyle w:val="C3"/>
          <w:rFonts w:ascii="方正姚体" w:hAnsi="方正姚体"/>
        </w:rPr>
        <w:t>在大运河文化遗产保护区域内，建设项目的布局、高度、体量、造型、风格和色调，应当与大运河文化遗产的历史风貌和景观环境相协调。</w:t>
      </w:r>
    </w:p>
    <w:p>
      <w:pPr>
        <w:pStyle w:val="P1"/>
        <w:ind w:firstLine="640"/>
        <w:rPr>
          <w:rStyle w:val="C3"/>
          <w:rFonts w:ascii="Times New Roman" w:hAnsi="Times New Roman"/>
        </w:rPr>
      </w:pPr>
      <w:r>
        <w:rPr>
          <w:rStyle w:val="C3"/>
          <w:rFonts w:ascii="方正姚体" w:hAnsi="方正姚体"/>
        </w:rPr>
        <w:t>在大运河世界文化遗产区内实施文物保护、环境保护、防洪排涝、水工设施、航运设施、市政设施等工程以及历史文化街区的基础设施和公共服务设施建设、居民住宅修缮等建设工程，应当符合保护规划要求并依法履行批准手续。任何单位和个人不得进行其他工程建设或者爆破、钻探、挖掘等作业。</w:t>
      </w:r>
    </w:p>
    <w:p>
      <w:pPr>
        <w:pStyle w:val="P1"/>
        <w:ind w:firstLine="640"/>
        <w:rPr>
          <w:rStyle w:val="C3"/>
          <w:rFonts w:ascii="Times New Roman" w:hAnsi="Times New Roman"/>
        </w:rPr>
      </w:pPr>
      <w:r>
        <w:rPr>
          <w:rStyle w:val="C3"/>
          <w:rFonts w:ascii="方正姚体" w:hAnsi="方正姚体"/>
        </w:rPr>
        <w:t>在大运河世界文化遗产缓冲区内，不得建设危害世界文化遗产安全或者影响世界文化遗产环境风貌的设施。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大运河世界文化遗产区和缓冲区以及市级以上文物保护单位保护范围和建设控制地带内进行工程建设的，实行建设项目遗产影响评估制度、土地出让或者划拨前工程建设考古前置制度，考古调查、勘探手续由市文物主管部门依法办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市、县（区）人民政府应当加强大运河综合治理：</w:t>
      </w:r>
    </w:p>
    <w:p>
      <w:pPr>
        <w:pStyle w:val="P1"/>
        <w:ind w:firstLine="640"/>
        <w:rPr>
          <w:rStyle w:val="C3"/>
          <w:rFonts w:ascii="Times New Roman" w:hAnsi="Times New Roman"/>
        </w:rPr>
      </w:pPr>
      <w:r>
        <w:rPr>
          <w:rStyle w:val="C3"/>
          <w:rFonts w:ascii="方正姚体" w:hAnsi="方正姚体"/>
        </w:rPr>
        <w:t>（一）大运河沿线全面实行市、县（区）、乡、村四级河湖长制，落实属地责任。</w:t>
      </w:r>
    </w:p>
    <w:p>
      <w:pPr>
        <w:pStyle w:val="P1"/>
        <w:ind w:firstLine="640"/>
        <w:rPr>
          <w:rStyle w:val="C3"/>
          <w:rFonts w:ascii="Times New Roman" w:hAnsi="Times New Roman"/>
        </w:rPr>
      </w:pPr>
      <w:r>
        <w:rPr>
          <w:rStyle w:val="C3"/>
          <w:rFonts w:ascii="方正姚体" w:hAnsi="方正姚体"/>
        </w:rPr>
        <w:t>（二）对沿线河岸、河滩、湿地进行生态保护和修复，推进山水林田湖草综合治理，恢复和改善陆生、水生动植物生存环境，保护生物多样性。</w:t>
      </w:r>
    </w:p>
    <w:p>
      <w:pPr>
        <w:pStyle w:val="P1"/>
        <w:ind w:firstLine="640"/>
        <w:rPr>
          <w:rStyle w:val="C3"/>
          <w:rFonts w:ascii="Times New Roman" w:hAnsi="Times New Roman"/>
        </w:rPr>
      </w:pPr>
      <w:r>
        <w:rPr>
          <w:rStyle w:val="C3"/>
          <w:rFonts w:ascii="方正姚体" w:hAnsi="方正姚体"/>
        </w:rPr>
        <w:t>（三）加强沿线区域环境综合整治，开展河道保洁、清淤疏浚；清理河堤、河岸违法建设，关停沿线违规小散乱码头和其他违法设施。定期对在用的大运河水工设施、航运设施、市政设施进行排查、修复、改造、提升，确保与大运河文化遗产景观环境相协调。</w:t>
      </w:r>
    </w:p>
    <w:p>
      <w:pPr>
        <w:pStyle w:val="P1"/>
        <w:ind w:firstLine="640"/>
        <w:rPr>
          <w:rStyle w:val="C3"/>
          <w:rFonts w:ascii="Times New Roman" w:hAnsi="Times New Roman"/>
        </w:rPr>
      </w:pPr>
      <w:r>
        <w:rPr>
          <w:rStyle w:val="C3"/>
          <w:rFonts w:ascii="方正姚体" w:hAnsi="方正姚体"/>
        </w:rPr>
        <w:t>（四）加强通航船舶的污染防治工作。严格执行大运河航段运输船舶禁限航规定。建设船舶污染物接收、转运、处置设施，实现船舶污染物集中上岸、集中处理。鼓励推广使用清洁能源动力船舶。</w:t>
      </w:r>
    </w:p>
    <w:p>
      <w:pPr>
        <w:pStyle w:val="P1"/>
        <w:ind w:firstLine="640"/>
        <w:rPr>
          <w:rStyle w:val="C3"/>
          <w:rFonts w:ascii="Times New Roman" w:hAnsi="Times New Roman"/>
        </w:rPr>
      </w:pPr>
      <w:r>
        <w:rPr>
          <w:rStyle w:val="C3"/>
          <w:rFonts w:ascii="方正姚体" w:hAnsi="方正姚体"/>
        </w:rPr>
        <w:t>（五）实施沿线区域截污纳管建设。拆除或者关闭承担南水北调输水功能的大运河河段的现有排污口，在不具备公共污水管网排放条件的沿线区域，建设与排污规模相适应的污水处理设施。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大运河文化遗产的使用人、管理人或者所有权人应当依法履行保护义务，做好大运河文化遗产的日常维护工作。大运河文化遗产破损或者存在安全隐患的，应当遵守不改变原状的原则，及时组织修复或者排除安全隐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市、县（区）人民政府应当制定大运河文化遗产保护的扶持政策，创新投融资体制，合理利用大运河文化旅游发展基金，对符合条件的大运河文化遗产保护、传承和利用项目给予支持。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文化主管部门应当制定大运河文化遗产监测管理规范，建立全市统一的大运河文化遗产动态监测预警平台和监测预警制度，在监测预警平台上发布预警信息，对监测信息进行分类处理，按照国家要求提供日常监测报告。</w:t>
      </w:r>
    </w:p>
    <w:p>
      <w:pPr>
        <w:pStyle w:val="P1"/>
        <w:ind w:firstLine="640"/>
        <w:rPr>
          <w:rStyle w:val="C3"/>
          <w:rFonts w:ascii="Times New Roman" w:hAnsi="Times New Roman"/>
        </w:rPr>
      </w:pPr>
      <w:r>
        <w:rPr>
          <w:rStyle w:val="C3"/>
          <w:rFonts w:ascii="方正姚体" w:hAnsi="方正姚体"/>
        </w:rPr>
        <w:t>市、县（区）自然资源和规划、生态环境、住房和城乡建设、城市管理、交通运输、水利等部门应当根据各自职责，配合做好与大运河文化遗产保护相关的专业监测工作，及时将监测数据纳入市大运河文化遗产监测预警平台。</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区）文化主管部门应当会同有关部门制定大运河文化遗产保护应急预案，报本级人民政府批准后实施。发生危及大运河文化遗产安全事件或者发现大运河文化遗产存在安全隐患的，应当及时启动应急预案，采取相应处置措施，并向本级人民政府以及上级主管部门报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市、县（区）文化主管部门应当建立大运河文化遗产保护巡查机制，开展日常巡查工作，并形成记录档案。建立大运河文物保护员队伍，参与大运河文化遗产保护。</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市、县（区）人民政府应当建立大运河文化遗产保护和大运河文化带建设联合执法、综合执法机制，整合各类执法资源，强化执法力量建设，依法及时查处危害大运河文化遗产保护的各类违法行为。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建立大运河文化遗产保护的行政监督、监察监督、司法监督和社会监督相结合的机制，形成大运河文化遗产保护的监督合力，提升监督质效。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禁止任何单位和个人在大运河文化遗产保护区域内实施下列行为：</w:t>
      </w:r>
    </w:p>
    <w:p>
      <w:pPr>
        <w:pStyle w:val="P1"/>
        <w:ind w:firstLine="640"/>
        <w:rPr>
          <w:rStyle w:val="C3"/>
          <w:rFonts w:ascii="Times New Roman" w:hAnsi="Times New Roman"/>
        </w:rPr>
      </w:pPr>
      <w:r>
        <w:rPr>
          <w:rStyle w:val="C3"/>
          <w:rFonts w:ascii="方正姚体" w:hAnsi="方正姚体"/>
        </w:rPr>
        <w:t>（一）涂污、损坏、擅自移动或者拆除大运河文化遗产保护标识标志和界桩；</w:t>
      </w:r>
    </w:p>
    <w:p>
      <w:pPr>
        <w:pStyle w:val="P1"/>
        <w:ind w:firstLine="640"/>
        <w:rPr>
          <w:rStyle w:val="C3"/>
          <w:rFonts w:ascii="Times New Roman" w:hAnsi="Times New Roman"/>
        </w:rPr>
      </w:pPr>
      <w:r>
        <w:rPr>
          <w:rStyle w:val="C3"/>
          <w:rFonts w:ascii="方正姚体" w:hAnsi="方正姚体"/>
        </w:rPr>
        <w:t>（二）损毁、破坏大运河水工设施、航运设施、市政设施；</w:t>
      </w:r>
    </w:p>
    <w:p>
      <w:pPr>
        <w:pStyle w:val="P1"/>
        <w:ind w:firstLine="640"/>
        <w:rPr>
          <w:rStyle w:val="C3"/>
          <w:rFonts w:ascii="Times New Roman" w:hAnsi="Times New Roman"/>
        </w:rPr>
      </w:pPr>
      <w:r>
        <w:rPr>
          <w:rStyle w:val="C3"/>
          <w:rFonts w:ascii="方正姚体" w:hAnsi="方正姚体"/>
        </w:rPr>
        <w:t>（三）擅自占用、围圈、挖掘或者填堵、覆盖大运河河道；</w:t>
      </w:r>
    </w:p>
    <w:p>
      <w:pPr>
        <w:pStyle w:val="P1"/>
        <w:ind w:firstLine="640"/>
        <w:rPr>
          <w:rStyle w:val="C3"/>
          <w:rFonts w:ascii="Times New Roman" w:hAnsi="Times New Roman"/>
        </w:rPr>
      </w:pPr>
      <w:r>
        <w:rPr>
          <w:rStyle w:val="C3"/>
          <w:rFonts w:ascii="方正姚体" w:hAnsi="方正姚体"/>
        </w:rPr>
        <w:t>（四）向大运河水体以及在大运河坡岸倾倒或者堆放垃圾、废料、泥沙、泥浆、工程渣土等废弃物；</w:t>
      </w:r>
    </w:p>
    <w:p>
      <w:pPr>
        <w:pStyle w:val="P1"/>
        <w:ind w:firstLine="640"/>
        <w:rPr>
          <w:rStyle w:val="C3"/>
          <w:rFonts w:ascii="Times New Roman" w:hAnsi="Times New Roman"/>
        </w:rPr>
      </w:pPr>
      <w:r>
        <w:rPr>
          <w:rStyle w:val="C3"/>
          <w:rFonts w:ascii="方正姚体" w:hAnsi="方正姚体"/>
        </w:rPr>
        <w:t>（五）向大运河河道超标排放水污染物；</w:t>
      </w:r>
    </w:p>
    <w:p>
      <w:pPr>
        <w:pStyle w:val="P1"/>
        <w:ind w:firstLine="640"/>
        <w:rPr>
          <w:rStyle w:val="C3"/>
          <w:rFonts w:ascii="Times New Roman" w:hAnsi="Times New Roman"/>
        </w:rPr>
      </w:pPr>
      <w:r>
        <w:rPr>
          <w:rStyle w:val="C3"/>
          <w:rFonts w:ascii="方正姚体" w:hAnsi="方正姚体"/>
        </w:rPr>
        <w:t>（六）在大运河航道从事围网、网箱养殖；</w:t>
      </w:r>
    </w:p>
    <w:p>
      <w:pPr>
        <w:pStyle w:val="P1"/>
        <w:ind w:firstLine="640"/>
        <w:rPr>
          <w:rStyle w:val="C3"/>
          <w:rFonts w:ascii="Times New Roman" w:hAnsi="Times New Roman"/>
        </w:rPr>
      </w:pPr>
      <w:r>
        <w:rPr>
          <w:rStyle w:val="C3"/>
          <w:rFonts w:ascii="方正姚体" w:hAnsi="方正姚体"/>
        </w:rPr>
        <w:t>（七）其他危害大运河文化遗产的行为。</w:t>
      </w:r>
      <w:bookmarkStart w:id="4" w:name="_Toc25077574"/>
      <w:bookmarkStart w:id="5" w:name="_Toc10678"/>
      <w:bookmarkStart w:id="6" w:name="_Toc25125914"/>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传承与</w:t>
      </w:r>
      <w:bookmarkEnd w:id="4"/>
      <w:bookmarkEnd w:id="5"/>
      <w:bookmarkEnd w:id="6"/>
      <w:r>
        <w:rPr>
          <w:rStyle w:val="C3"/>
          <w:rFonts w:ascii="方正姚体" w:hAnsi="方正姚体"/>
        </w:rPr>
        <w:t>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区）人民政府及其有关部门应当深入挖掘、全面阐释、提炼升华大运河文化的当代价值和时代精神，涵养社会主义核心价值观，增强文化自觉和文化自信，优化活态传承、创新发展的社会环境和文化空间，打造大运河淮扬文化高地。</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人民政府应当对接国家、省大运河文化带建设重大战略，分级分类建立大运河文化遗产保护传承利用项目库，推进大运河国家文化公园建设，培育壮大大运河文化产业，推动大运河文化遗产创造性转化和创新性发展。</w:t>
      </w:r>
    </w:p>
    <w:p>
      <w:pPr>
        <w:pStyle w:val="P1"/>
        <w:ind w:firstLine="640"/>
        <w:rPr>
          <w:rStyle w:val="C3"/>
          <w:rFonts w:ascii="Times New Roman" w:hAnsi="Times New Roman"/>
          <w:shd w:val="pct25" w:color="auto" w:fill="FFFFFF"/>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市、县（区）人民政府应当科学规划和建设水工科技馆等各类大运河文化展陈设施，鼓励支持引导社会力量参与大运河文化各类展陈设施建设。</w:t>
      </w:r>
    </w:p>
    <w:p>
      <w:pPr>
        <w:pStyle w:val="P1"/>
        <w:ind w:firstLine="640"/>
        <w:rPr>
          <w:rStyle w:val="C3"/>
          <w:rFonts w:ascii="Times New Roman" w:hAnsi="Times New Roman"/>
        </w:rPr>
      </w:pPr>
      <w:r>
        <w:rPr>
          <w:rStyle w:val="C3"/>
          <w:rFonts w:ascii="方正姚体" w:hAnsi="方正姚体"/>
        </w:rPr>
        <w:t>市、县（区）文化主管部门应当对大运河文化展陈设施建设、藏品征集和保护、陈列布展、科学研究、人才培养等进行指导。</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市、县（区）人民政府应当改善大运河文化遗产旅游条件，优化旅游环境，提升旅游品质，打造旅游品牌，促进文化遗产保护和旅游融合发展。</w:t>
      </w:r>
    </w:p>
    <w:p>
      <w:pPr>
        <w:pStyle w:val="P1"/>
        <w:ind w:firstLine="640"/>
        <w:rPr>
          <w:rStyle w:val="C3"/>
          <w:rFonts w:ascii="Times New Roman" w:hAnsi="Times New Roman"/>
        </w:rPr>
      </w:pPr>
      <w:r>
        <w:rPr>
          <w:rStyle w:val="C3"/>
          <w:rFonts w:ascii="方正姚体" w:hAnsi="方正姚体"/>
        </w:rPr>
        <w:t>市、县（区）文化、体育主管部门应当依托历史街区、码头古渡、河湖湿地等原真性景观，培育红色主题游、漕运文化体验游、运河水上风情游、非物质文化遗产特色游等旅游精品线路，支持举办行走大运河、运河龙舟赛等群众性文化体育活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市、县（区）人民政府应当加强大运河沿线市政公用、公共生活服务、公共文化体育等基础设施建设，完善配套服务，开辟参观游览区、体验休闲区等游览场所。</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市、县（区）有关部门应当加强大运河档案资料的收集整理研究工作，可以与高等院校、科研机构等单位合作，推动大运河文化研究和成果应用。</w:t>
      </w:r>
    </w:p>
    <w:p>
      <w:pPr>
        <w:pStyle w:val="P1"/>
        <w:ind w:firstLine="640"/>
        <w:rPr>
          <w:rStyle w:val="C3"/>
          <w:rFonts w:ascii="Times New Roman" w:hAnsi="Times New Roman"/>
        </w:rPr>
      </w:pPr>
      <w:r>
        <w:rPr>
          <w:rStyle w:val="C3"/>
          <w:rFonts w:ascii="方正姚体" w:hAnsi="方正姚体"/>
        </w:rPr>
        <w:t>鼓励单位和个人开展大运河文化研究，对有重要价值的研究成果，市、县（区）人民政府应当予以采纳和运用。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区）教育主管部门应当会同文化主管部门编写适合中小学特点的大运河文化读本读物，组织学生走进大运河文化遗产宣传展示场所和非物质文化遗产代表性项目传承基地，开展实践教学，增强中小学生对大运河文化的认同、传承和弘扬意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区）文化主管部门应当利用各类公共文化服务设施，以及大运河沿线景区景点、古镇古村、名人故居等场所，通过举办大运河非物质文化遗产展、大运河文化创意集市、大运河美食嘉年华等文化主题活动，传承弘扬大运河文化；充分发挥各类媒体作用，拓展传播渠道，打造大运河文化交流合作平台，讲好淮安运河故事，传播淮安运河文化。</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文化主管部门对列入国家和省级非物质文化遗产代表性项目名录的大运河沿线非物质文化遗产，推荐申报国家和省级代表性传承人；对本级人民政府批准公布的大运河沿线非物质文化遗产代表性项目，应当认定代表性传承人；对各级代表性传承人进行培训，指导相关代表性传承人开展传习活动，定期对代表性传承人的传习活动进行考核评估，并给予相应资助。</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市、县（区）文化主管部门应当组织大运河沿线非物质文化遗产代表性项目保护单位建设传承基地，并为社会参与建设传承基地提供帮助。对已建成的传承基地，应当免费向公众开放。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单位和个人利用大运河沿线非物质文化遗产开发具有地方特色的文化创意产品，支持和帮助实施生产性保护的非物质文化遗产项目开展产品宣传，建立产品销售渠道和展示平台，扩大传承人群和消费人群，促进大运河沿线非物质文化遗产更好融入现代生活。</w:t>
      </w:r>
      <w:bookmarkStart w:id="7" w:name="_Toc20155674"/>
      <w:bookmarkStart w:id="8" w:name="_Toc13160"/>
      <w:bookmarkStart w:id="9" w:name="_Toc25077576"/>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bookmarkEnd w:id="7"/>
      <w:bookmarkEnd w:id="8"/>
      <w:bookmarkEnd w:id="9"/>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三条第一项规定，涂污、损坏、擅自移动或者拆除大运河文化遗产保护标识标志和界桩的，由县级以上文化主管部门责令改正；逾期不改正的，对单位处一万元以上五万元以下的罚款，对个人处一千元以上一万元以下的罚款。</w:t>
      </w:r>
    </w:p>
    <w:p>
      <w:pPr>
        <w:pStyle w:val="P1"/>
        <w:ind w:firstLine="640"/>
        <w:rPr>
          <w:rStyle w:val="C3"/>
          <w:rFonts w:ascii="Times New Roman" w:hAnsi="Times New Roman"/>
        </w:rPr>
      </w:pPr>
      <w:r>
        <w:rPr>
          <w:rStyle w:val="C3"/>
          <w:rFonts w:ascii="方正姚体" w:hAnsi="方正姚体"/>
        </w:rPr>
        <w:t>违反本条例第二十三条第二项规定，损毁、破坏大运河市政设施的，由县级以上市政主管部门责令改正、赔偿损失、采取补救措施，可以处警告，情节轻微或者造成五千元以下损失的，对单位处一千元以上一万元以下的罚款，对个人处二百元以上一千元以下的罚款；情节严重或者造成五千元以上损失的，对单位处一万元以上五万元以下的罚款，对个人处二千元以上一万元以下的罚款。</w:t>
      </w:r>
    </w:p>
    <w:p>
      <w:pPr>
        <w:pStyle w:val="P1"/>
        <w:ind w:firstLine="640"/>
        <w:rPr>
          <w:rStyle w:val="C3"/>
          <w:rFonts w:ascii="Times New Roman" w:hAnsi="Times New Roman"/>
        </w:rPr>
      </w:pPr>
      <w:r>
        <w:rPr>
          <w:rStyle w:val="C3"/>
          <w:rFonts w:ascii="方正姚体" w:hAnsi="方正姚体"/>
        </w:rPr>
        <w:t>违反本条例第二十三条第三项规定，擅自占用、围圈、挖掘大运河河道的，由县级以上水行政主管部门责令停止违法行为，限期恢复原状，处五万元以上五十万元以下的罚款。</w:t>
      </w:r>
    </w:p>
    <w:p>
      <w:pPr>
        <w:pStyle w:val="P1"/>
        <w:ind w:firstLine="640"/>
        <w:rPr>
          <w:rStyle w:val="C3"/>
          <w:rFonts w:ascii="Times New Roman" w:hAnsi="Times New Roman"/>
        </w:rPr>
      </w:pPr>
      <w:r>
        <w:rPr>
          <w:rStyle w:val="C3"/>
          <w:rFonts w:ascii="方正姚体" w:hAnsi="方正姚体"/>
        </w:rPr>
        <w:t>违反本条例第二十三条第二项、第三项规定，损毁、破坏大运河水工设施、航运设施，或者填堵、覆盖大运河河道的，由有关部门依照有关法律、法规规定给予处罚。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地方各级人民政府及有关部门、单位的工作人员在大运河文化遗产保护工作中滥用职权、玩忽职守、徇私舞弊的，由有权机关对直接负责的主管人员和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违反本条例规定，法律、法规已有规定的，从其规定。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对污染大运河生态环境、破坏大运河文化遗产等损害社会公共利益的行为，法律规定的机关和有关社会组织可以依法提起公益诉讼。</w:t>
      </w:r>
      <w:bookmarkStart w:id="10" w:name="_Toc20155675"/>
      <w:bookmarkStart w:id="11" w:name="_Toc2952"/>
      <w:bookmarkStart w:id="12" w:name="_Toc25077577"/>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bookmarkEnd w:id="10"/>
      <w:bookmarkEnd w:id="11"/>
      <w:bookmarkEnd w:id="12"/>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批注框文本"/>
    <w:basedOn w:val="P1"/>
    <w:next w:val="P11"/>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2"/>
    <w:basedOn w:val="P1"/>
    <w:next w:val="P1"/>
    <w:pPr>
      <w:ind w:firstLine="0"/>
      <w:jc w:val="center"/>
    </w:pPr>
    <w:rPr>
      <w:rFonts w:ascii="方正楷体_GBK" w:hAnsi="方正楷体_GBK"/>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标题3"/>
    <w:basedOn w:val="P1"/>
    <w:next w:val="P1"/>
    <w:pPr/>
    <w:rPr>
      <w:rFonts w:ascii="方正黑体简体" w:hAnsi="方正黑体简体"/>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_Style 7"/>
    <w:basedOn w:val="P1"/>
    <w:next w:val="P22"/>
    <w:pPr>
      <w:widowControl w:val="1"/>
      <w:spacing w:lineRule="exact" w:line="240" w:after="160"/>
      <w:jc w:val="left"/>
    </w:pPr>
    <w:rPr/>
  </w:style>
  <w:style w:type="paragraph" w:styleId="P23">
    <w:name w:val="抄送栏"/>
    <w:basedOn w:val="P1"/>
    <w:next w:val="P23"/>
    <w:pPr>
      <w:ind w:hanging="953" w:left="953"/>
    </w:pPr>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5"/>
    <w:basedOn w:val="P1"/>
    <w:next w:val="P1"/>
    <w:pPr/>
    <w:rPr>
      <w:rFonts w:ascii="方正楷体简体" w:hAnsi="方正楷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List Paragraph"/>
    <w:basedOn w:val="P1"/>
    <w:next w:val="P31"/>
    <w:pPr>
      <w:ind w:firstLine="420"/>
    </w:pPr>
    <w:rPr/>
  </w:style>
  <w:style w:type="paragraph" w:styleId="P32">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6"/>
    <w:rPr>
      <w:rFonts w:ascii="宋体" w:hAnsi="宋体"/>
      <w:sz w:val="21"/>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2020-03-23T08:29:00Z</dcterms:created>
  <cp:lastModifiedBy>f1TZOF\f1TZOF-</cp:lastModifiedBy>
  <cp:lastPrinted>2013-06-11T10:26:00Z</cp:lastPrinted>
  <dcterms:modified xsi:type="dcterms:W3CDTF">2024-08-28T01:36:20Z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