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5F5B16" Type="http://schemas.openxmlformats.org/officeDocument/2006/relationships/officeDocument" Target="/word/document.xml" /><Relationship Id="coreR4D5F5B16" Type="http://schemas.openxmlformats.org/package/2006/relationships/metadata/core-properties" Target="/docProps/core.xml" /><Relationship Id="customR4D5F5B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60"/>
        <w:contextualSpacing w:val="1"/>
        <w:jc w:val="center"/>
        <w:rPr>
          <w:rStyle w:val="C3"/>
          <w:rFonts w:ascii="方正小标宋简体" w:hAnsi="方正小标宋简体"/>
        </w:rPr>
      </w:pPr>
    </w:p>
    <w:p>
      <w:pPr>
        <w:pStyle w:val="P13"/>
        <w:spacing w:lineRule="exact" w:line="560"/>
        <w:contextualSpacing w:val="1"/>
        <w:jc w:val="center"/>
        <w:rPr>
          <w:rStyle w:val="C3"/>
          <w:rFonts w:ascii="方正小标宋简体" w:hAnsi="方正小标宋简体"/>
        </w:rPr>
      </w:pPr>
    </w:p>
    <w:p>
      <w:pPr>
        <w:pStyle w:val="P13"/>
        <w:spacing w:lineRule="exact" w:line="560"/>
        <w:contextualSpacing w:val="1"/>
        <w:jc w:val="center"/>
        <w:rPr>
          <w:rStyle w:val="C3"/>
          <w:rFonts w:ascii="宋体" w:hAnsi="宋体"/>
          <w:sz w:val="44"/>
        </w:rPr>
      </w:pPr>
      <w:r>
        <w:rPr>
          <w:rStyle w:val="C3"/>
          <w:rFonts w:ascii="宋体" w:hAnsi="宋体"/>
          <w:sz w:val="44"/>
        </w:rPr>
        <w:t>天津市义务植树条例</w:t>
      </w:r>
    </w:p>
    <w:p>
      <w:pPr>
        <w:pStyle w:val="P13"/>
        <w:spacing w:lineRule="exact" w:line="560"/>
        <w:contextualSpacing w:val="1"/>
        <w:rPr>
          <w:rStyle w:val="C3"/>
          <w:rFonts w:ascii="Adobe 仿宋 Std R" w:hAnsi="Adobe 仿宋 Std R"/>
        </w:rPr>
      </w:pPr>
    </w:p>
    <w:p>
      <w:pPr>
        <w:pStyle w:val="P13"/>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日天津市第十二届人民代表大会常务委员会第三十六次会议通过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13"/>
        <w:spacing w:lineRule="exact" w:line="560"/>
        <w:contextualSpacing w:val="1"/>
        <w:jc w:val="center"/>
        <w:rPr>
          <w:rStyle w:val="C3"/>
          <w:rFonts w:ascii="Adobe 仿宋 Std R" w:hAnsi="Adobe 仿宋 Std R"/>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3"/>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组织和实施</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奖励和处罚</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附则</w:t>
      </w:r>
    </w:p>
    <w:p>
      <w:pPr>
        <w:pStyle w:val="P13"/>
        <w:spacing w:lineRule="exact" w:line="560"/>
        <w:contextualSpacing w:val="1"/>
        <w:rPr>
          <w:rStyle w:val="C3"/>
          <w:rFonts w:ascii="Adobe 仿宋 Std R" w:hAnsi="Adobe 仿宋 Std R"/>
        </w:rPr>
      </w:pPr>
    </w:p>
    <w:p>
      <w:pPr>
        <w:pStyle w:val="P13"/>
        <w:spacing w:lineRule="exact" w:line="560"/>
        <w:contextualSpacing w:val="1"/>
        <w:rPr>
          <w:rStyle w:val="C3"/>
          <w:rFonts w:ascii="Adobe 仿宋 Std R" w:hAnsi="Adobe 仿宋 Std R"/>
        </w:rPr>
      </w:pPr>
    </w:p>
    <w:p>
      <w:pPr>
        <w:pStyle w:val="P13"/>
        <w:spacing w:lineRule="exact" w:line="560"/>
        <w:contextualSpacing w:val="1"/>
        <w:jc w:val="center"/>
        <w:rPr>
          <w:rStyle w:val="C3"/>
          <w:rFonts w:ascii="黑体" w:hAnsi="黑体"/>
        </w:rPr>
      </w:pPr>
      <w:r>
        <w:rPr>
          <w:rStyle w:val="C3"/>
          <w:rFonts w:ascii="黑体" w:hAnsi="黑体"/>
        </w:rPr>
        <w:t>第一章　总则</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为推动本市义务植树，加快绿化进程，保护和改善生态环境，促进经济和社会发展，根据国家有关法律、法规，结合本市实际情况，制定本条例。</w:t>
      </w:r>
    </w:p>
    <w:p>
      <w:pPr>
        <w:pStyle w:val="P13"/>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本条例适用于本市行政区域内机关、团体、企业事业单位及其他组织（以下称单位）和适龄公民的义务植树活动。</w:t>
      </w:r>
    </w:p>
    <w:p>
      <w:pPr>
        <w:pStyle w:val="P13"/>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本条例所称义务植树，是指单位和适龄公民按照各级人民政府义务植树主管部门安排的任务，在指定场地无报酬参加的植树、种花、种草或者其它绿化劳动。</w:t>
      </w:r>
    </w:p>
    <w:p>
      <w:pPr>
        <w:pStyle w:val="P13"/>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本条例所称适龄公民，是指年满</w:t>
      </w:r>
      <w:r>
        <w:rPr>
          <w:rStyle w:val="C3"/>
          <w:rFonts w:ascii="仿宋_GB2312" w:hAnsi="仿宋_GB2312"/>
        </w:rPr>
        <w:t>11</w:t>
      </w:r>
      <w:r>
        <w:rPr>
          <w:rStyle w:val="C3"/>
          <w:rFonts w:ascii="Microsoft YaHei UI" w:hAnsi="Microsoft YaHei UI"/>
        </w:rPr>
        <w:t>岁至</w:t>
      </w:r>
      <w:r>
        <w:rPr>
          <w:rStyle w:val="C3"/>
          <w:rFonts w:ascii="仿宋_GB2312" w:hAnsi="仿宋_GB2312"/>
        </w:rPr>
        <w:t>60</w:t>
      </w:r>
      <w:r>
        <w:rPr>
          <w:rStyle w:val="C3"/>
          <w:rFonts w:ascii="Microsoft YaHei UI" w:hAnsi="Microsoft YaHei UI"/>
        </w:rPr>
        <w:t>岁的男性公民和年满</w:t>
      </w:r>
      <w:r>
        <w:rPr>
          <w:rStyle w:val="C3"/>
          <w:rFonts w:ascii="仿宋_GB2312" w:hAnsi="仿宋_GB2312"/>
        </w:rPr>
        <w:t>11</w:t>
      </w:r>
      <w:r>
        <w:rPr>
          <w:rStyle w:val="C3"/>
          <w:rFonts w:ascii="Microsoft YaHei UI" w:hAnsi="Microsoft YaHei UI"/>
        </w:rPr>
        <w:t>岁至</w:t>
      </w:r>
      <w:r>
        <w:rPr>
          <w:rStyle w:val="C3"/>
          <w:rFonts w:ascii="仿宋_GB2312" w:hAnsi="仿宋_GB2312"/>
        </w:rPr>
        <w:t>55</w:t>
      </w:r>
      <w:r>
        <w:rPr>
          <w:rStyle w:val="C3"/>
          <w:rFonts w:ascii="Microsoft YaHei UI" w:hAnsi="Microsoft YaHei UI"/>
        </w:rPr>
        <w:t>岁的女性公民。但丧失劳动能力的除外。</w:t>
      </w:r>
    </w:p>
    <w:p>
      <w:pPr>
        <w:pStyle w:val="P13"/>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各级人民政府应当把义务植树事业纳入国民经济和社会发展规划及年度计划；实行领导任期目标责任制。</w:t>
      </w:r>
    </w:p>
    <w:p>
      <w:pPr>
        <w:pStyle w:val="P13"/>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义务植树主管部门应当根据国家规定及本市国民经济和社会发展计划，确定义务植树的任务和场地，下达义务植树指标，并组织实施。</w:t>
      </w:r>
    </w:p>
    <w:p>
      <w:pPr>
        <w:pStyle w:val="P13"/>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鼓励和加强绿化植树的科学研究，总结推广先进经验和先进技术，提高植树质量和管理水平。</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黑体" w:hAnsi="黑体"/>
        </w:rPr>
      </w:pPr>
      <w:r>
        <w:rPr>
          <w:rStyle w:val="C3"/>
          <w:rFonts w:ascii="黑体" w:hAnsi="黑体"/>
        </w:rPr>
        <w:t>第二章　组织和实施</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市和区、县人民政府义务植树主管部门负责组织、协调、指导、监督本地区义务植树和城乡绿化造林工作。</w:t>
      </w:r>
    </w:p>
    <w:p>
      <w:pPr>
        <w:pStyle w:val="P13"/>
        <w:spacing w:lineRule="exact" w:line="560"/>
        <w:ind w:firstLine="632"/>
        <w:contextualSpacing w:val="1"/>
        <w:rPr>
          <w:rStyle w:val="C3"/>
          <w:rFonts w:ascii="仿宋_GB2312" w:hAnsi="仿宋_GB2312"/>
        </w:rPr>
      </w:pPr>
      <w:r>
        <w:rPr>
          <w:rStyle w:val="C3"/>
          <w:rFonts w:ascii="Microsoft YaHei UI" w:hAnsi="Microsoft YaHei UI"/>
        </w:rPr>
        <w:t>园林、林业部门应当按照各自的职责，做好义务植树的实施工作。</w:t>
      </w:r>
    </w:p>
    <w:p>
      <w:pPr>
        <w:pStyle w:val="P13"/>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乡、镇人民政府和街道办事处负责本乡、镇和街道范围内的义务植树和绿化造林的具体组织工作。</w:t>
      </w:r>
    </w:p>
    <w:p>
      <w:pPr>
        <w:pStyle w:val="P13"/>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天津经济技术开发区、天津港保税区和天津新技术产业园区的华苑产业区的义务植树工作，分别由本区管理委员会按照本条例组织实施。</w:t>
      </w:r>
    </w:p>
    <w:p>
      <w:pPr>
        <w:pStyle w:val="P13"/>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各单位应当按照市或者区、县人民政府义务植树主管部门的安排，组织职工参加义务植树劳动。</w:t>
      </w:r>
    </w:p>
    <w:p>
      <w:pPr>
        <w:pStyle w:val="P13"/>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个体工商户应当参加所在区、县人民政府义务植树主管部门安排的义务植树劳动。</w:t>
      </w:r>
    </w:p>
    <w:p>
      <w:pPr>
        <w:pStyle w:val="P13"/>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高等学校学生的义务植树劳动，由市教育行政主管部门按照市人民政府义务植树主管部门的安排统一组织。</w:t>
      </w:r>
    </w:p>
    <w:p>
      <w:pPr>
        <w:pStyle w:val="P13"/>
        <w:spacing w:lineRule="exact" w:line="560"/>
        <w:ind w:firstLine="632"/>
        <w:contextualSpacing w:val="1"/>
        <w:rPr>
          <w:rStyle w:val="C3"/>
          <w:rFonts w:ascii="仿宋_GB2312" w:hAnsi="仿宋_GB2312"/>
        </w:rPr>
      </w:pPr>
      <w:r>
        <w:rPr>
          <w:rStyle w:val="C3"/>
          <w:rFonts w:ascii="Microsoft YaHei UI" w:hAnsi="Microsoft YaHei UI"/>
        </w:rPr>
        <w:t>组织中、小学生参加义务植树活动，应当就近安排力所能及的劳动。</w:t>
      </w:r>
    </w:p>
    <w:p>
      <w:pPr>
        <w:pStyle w:val="P13"/>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农民的义务植树劳动，由村民委员会按照区、县人民政府义务植树主管部门和乡、镇人民政府下达的任务统一组织。</w:t>
      </w:r>
    </w:p>
    <w:p>
      <w:pPr>
        <w:pStyle w:val="P13"/>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各单位应当按期向所在地区、县人民政府义务植树主管部门报送义务植树登记卡，并接受对义务植树完成情况的考核。</w:t>
      </w:r>
    </w:p>
    <w:p>
      <w:pPr>
        <w:pStyle w:val="P13"/>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各级人民政府义务植树主管部门和各单位应当积极开展义务植树宣传教育，增强公民义务植树意识，推动义务植树和绿化造林事业的发展。</w:t>
      </w:r>
    </w:p>
    <w:p>
      <w:pPr>
        <w:pStyle w:val="P13"/>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新闻出版、广播电视等单位应当加强对义务植树意义和常识的宣传，传播先进典型，促进义务植树运动的开展。</w:t>
      </w:r>
    </w:p>
    <w:p>
      <w:pPr>
        <w:pStyle w:val="P13"/>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各级人民政府应当扶持、鼓励单位和个人发展苗木生产，办好苗圃，保证义务植树所需苗木。</w:t>
      </w:r>
    </w:p>
    <w:p>
      <w:pPr>
        <w:pStyle w:val="P13"/>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在国有土地上义务栽植的树木、花草，归土地使用者所有；没有土地使用者的，由区、县人民政府确定所有权。</w:t>
      </w:r>
    </w:p>
    <w:p>
      <w:pPr>
        <w:pStyle w:val="P13"/>
        <w:spacing w:lineRule="exact" w:line="560"/>
        <w:ind w:firstLine="632"/>
        <w:contextualSpacing w:val="1"/>
        <w:rPr>
          <w:rStyle w:val="C3"/>
          <w:rFonts w:ascii="仿宋_GB2312" w:hAnsi="仿宋_GB2312"/>
        </w:rPr>
      </w:pPr>
      <w:r>
        <w:rPr>
          <w:rStyle w:val="C3"/>
          <w:rFonts w:ascii="Microsoft YaHei UI" w:hAnsi="Microsoft YaHei UI"/>
        </w:rPr>
        <w:t>在集体所有土地上义务栽植的树木、花草，归集体经济组织所有；另有协议或者合同约定的，按照协议或者合同约定确定所有权。</w:t>
      </w:r>
    </w:p>
    <w:p>
      <w:pPr>
        <w:pStyle w:val="P13"/>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义务栽植的树木、花草，由所有权人或者管护责任人负责养护管理。</w:t>
      </w:r>
    </w:p>
    <w:p>
      <w:pPr>
        <w:pStyle w:val="P13"/>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不能完成义务植树主管部门下达的植树、种花、种草和其他绿化劳动任务的，应当按照规定缴纳绿化费。</w:t>
      </w:r>
    </w:p>
    <w:p>
      <w:pPr>
        <w:pStyle w:val="P13"/>
        <w:spacing w:lineRule="exact" w:line="560"/>
        <w:ind w:firstLine="632"/>
        <w:contextualSpacing w:val="1"/>
        <w:rPr>
          <w:rStyle w:val="C3"/>
          <w:rFonts w:ascii="仿宋_GB2312" w:hAnsi="仿宋_GB2312"/>
        </w:rPr>
      </w:pPr>
      <w:r>
        <w:rPr>
          <w:rStyle w:val="C3"/>
          <w:rFonts w:ascii="Microsoft YaHei UI" w:hAnsi="Microsoft YaHei UI"/>
        </w:rPr>
        <w:t>绿化费由市或者区、县人民政府义务植树主管部门负责收取。绿化费标准和收取办法由市人民政府制定。</w:t>
      </w:r>
    </w:p>
    <w:p>
      <w:pPr>
        <w:pStyle w:val="P13"/>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市和区、县人民政府义务植树主管部门收取的绿化费应当用于绿化造林，专款专用，并每年向缴费单位通报使用情况。</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黑体" w:hAnsi="黑体"/>
        </w:rPr>
      </w:pPr>
      <w:r>
        <w:rPr>
          <w:rStyle w:val="C3"/>
          <w:rFonts w:ascii="黑体" w:hAnsi="黑体"/>
        </w:rPr>
        <w:t>第三章　奖励和处罚</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在义务植树活动中做出显著成绩或者捐资支持义务植树的，由市和区、县人民政府或者义务植树主管部门给予表彰和奖励。</w:t>
      </w:r>
    </w:p>
    <w:p>
      <w:pPr>
        <w:pStyle w:val="P13"/>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不完成下达的义务植树任务，又拒不缴纳绿化费的单位，由义务植树主管部门处以应缴绿化费数额三倍以下罚款。</w:t>
      </w:r>
    </w:p>
    <w:p>
      <w:pPr>
        <w:pStyle w:val="P13"/>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义务栽植的树木、花草所有者或者管护者，不履行管护义务造成树木、花草损坏、损失的，由义务植树主管部门责令补植，并可处以损失价值三倍以上五倍以下罚款。</w:t>
      </w:r>
    </w:p>
    <w:p>
      <w:pPr>
        <w:pStyle w:val="P13"/>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不按期缴纳绿化费的，从逾期之日起，按日加收千分之二的滞纳金。</w:t>
      </w:r>
    </w:p>
    <w:p>
      <w:pPr>
        <w:pStyle w:val="P13"/>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当事人对行政处罚决定不服的，可以依照《中华人民共和国行政复议法》和《中华人民共和国行政诉讼法》的规定，申请复议或者向人民法院起诉。逾期不申请复议、不起诉、又不履行处罚决定的，由作出处罚决定的机关申请人民法院强制执行。</w:t>
      </w:r>
    </w:p>
    <w:p>
      <w:pPr>
        <w:pStyle w:val="P13"/>
        <w:spacing w:lineRule="exact" w:line="560"/>
        <w:contextualSpacing w:val="1"/>
        <w:rPr>
          <w:rStyle w:val="C3"/>
          <w:rFonts w:ascii="仿宋_GB2312" w:hAnsi="仿宋_GB2312"/>
        </w:rPr>
      </w:pPr>
    </w:p>
    <w:p>
      <w:pPr>
        <w:pStyle w:val="P13"/>
        <w:spacing w:lineRule="exact" w:line="560"/>
        <w:contextualSpacing w:val="1"/>
        <w:jc w:val="center"/>
        <w:rPr>
          <w:rStyle w:val="C3"/>
          <w:rFonts w:ascii="黑体" w:hAnsi="黑体"/>
        </w:rPr>
      </w:pPr>
      <w:r>
        <w:rPr>
          <w:rStyle w:val="C3"/>
          <w:rFonts w:ascii="黑体" w:hAnsi="黑体"/>
        </w:rPr>
        <w:t>第四章　附则</w:t>
      </w:r>
    </w:p>
    <w:p>
      <w:pPr>
        <w:pStyle w:val="P13"/>
        <w:spacing w:lineRule="exact" w:line="560"/>
        <w:contextualSpacing w:val="1"/>
        <w:rPr>
          <w:rStyle w:val="C3"/>
          <w:rFonts w:ascii="仿宋_GB2312" w:hAnsi="仿宋_GB2312"/>
        </w:rPr>
      </w:pPr>
    </w:p>
    <w:p>
      <w:pPr>
        <w:pStyle w:val="P13"/>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本条例自公布之日起施行。</w:t>
      </w:r>
      <w:r>
        <w:rPr>
          <w:rStyle w:val="C3"/>
          <w:rFonts w:ascii="仿宋_GB2312" w:hAnsi="仿宋_GB2312"/>
        </w:rPr>
        <w:t>1989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日天津市人民代表大会常务委员会通过的《天津市绿化造林管理条例》同时废止。</w:t>
      </w:r>
    </w:p>
    <w:p>
      <w:pPr>
        <w:pStyle w:val="P13"/>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middle"/>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40"/>
    <w:pPr>
      <w:widowControl w:val="1"/>
      <w:tabs>
        <w:tab w:val="center" w:pos="4153" w:leader="none"/>
        <w:tab w:val="right" w:pos="8306" w:leader="none"/>
      </w:tabs>
      <w:jc w:val="left"/>
    </w:pPr>
    <w:rPr>
      <w:rFonts w:ascii="宋体" w:hAnsi="宋体"/>
      <w:sz w:val="18"/>
    </w:rPr>
  </w:style>
  <w:style w:type="paragraph" w:styleId="P4">
    <w:name w:val="批注框文本"/>
    <w:basedOn w:val="P1"/>
    <w:next w:val="P4"/>
    <w:link w:val="C22"/>
    <w:pPr/>
    <w:rPr>
      <w:sz w:val="18"/>
    </w:rPr>
  </w:style>
  <w:style w:type="paragraph" w:styleId="P5">
    <w:name w:val="msonormalcxspmiddlecxspmiddlecxsplast"/>
    <w:basedOn w:val="P1"/>
    <w:next w:val="P5"/>
    <w:pPr>
      <w:widowControl w:val="1"/>
      <w:spacing w:before="100" w:after="100" w:beforeAutospacing="1" w:afterAutospacing="1"/>
      <w:jc w:val="left"/>
    </w:pPr>
    <w:rPr>
      <w:rFonts w:ascii="宋体" w:hAnsi="宋体"/>
      <w:sz w:val="24"/>
    </w:rPr>
  </w:style>
  <w:style w:type="paragraph" w:styleId="P6">
    <w:name w:val="正文文本缩进"/>
    <w:basedOn w:val="P1"/>
    <w:next w:val="P6"/>
    <w:link w:val="C27"/>
    <w:pPr>
      <w:spacing w:after="120"/>
      <w:ind w:left="420"/>
    </w:pPr>
    <w:rPr/>
  </w:style>
  <w:style w:type="paragraph" w:styleId="P7">
    <w:name w:val="普通(网站)"/>
    <w:basedOn w:val="P1"/>
    <w:next w:val="P7"/>
    <w:link w:val="C9"/>
    <w:pPr>
      <w:widowControl w:val="1"/>
      <w:spacing w:before="100" w:after="100" w:beforeAutospacing="1" w:afterAutospacing="1"/>
      <w:jc w:val="left"/>
    </w:pPr>
    <w:rPr>
      <w:rFonts w:ascii="宋体" w:hAnsi="宋体"/>
      <w:sz w:val="24"/>
    </w:rPr>
  </w:style>
  <w:style w:type="paragraph" w:styleId="P8">
    <w:name w:val="正文文本 2"/>
    <w:basedOn w:val="P1"/>
    <w:next w:val="P8"/>
    <w:link w:val="C35"/>
    <w:pPr>
      <w:spacing w:lineRule="auto" w:line="480" w:after="120"/>
    </w:pPr>
    <w:rPr/>
  </w:style>
  <w:style w:type="paragraph" w:styleId="P9">
    <w:name w:val="正文文本缩进 2"/>
    <w:basedOn w:val="P1"/>
    <w:next w:val="P9"/>
    <w:link w:val="C19"/>
    <w:pPr>
      <w:spacing w:lineRule="auto" w:line="480" w:after="120"/>
      <w:ind w:left="420"/>
    </w:pPr>
    <w:rPr/>
  </w:style>
  <w:style w:type="paragraph" w:styleId="P10">
    <w:name w:val="Char"/>
    <w:basedOn w:val="P1"/>
    <w:next w:val="P10"/>
    <w:pPr/>
    <w:rPr>
      <w:rFonts w:ascii="Tahoma" w:hAnsi="Tahoma"/>
      <w:sz w:val="24"/>
    </w:rPr>
  </w:style>
  <w:style w:type="paragraph" w:styleId="P11">
    <w:name w:val="文档结构图"/>
    <w:basedOn w:val="P1"/>
    <w:next w:val="P11"/>
    <w:pPr>
      <w:shd w:val="clear" w:fill="000080"/>
    </w:pPr>
    <w:rPr/>
  </w:style>
  <w:style w:type="paragraph" w:styleId="P12">
    <w:name w:val="日期"/>
    <w:basedOn w:val="P1"/>
    <w:next w:val="P1"/>
    <w:pPr>
      <w:ind w:left="100"/>
    </w:pPr>
    <w:rPr>
      <w:rFonts w:ascii="仿宋_GB2312" w:hAnsi="仿宋_GB2312"/>
    </w:rPr>
  </w:style>
  <w:style w:type="paragraph" w:styleId="P13">
    <w:name w:val="纯文本"/>
    <w:basedOn w:val="P1"/>
    <w:next w:val="P13"/>
    <w:link w:val="C24"/>
    <w:pPr/>
    <w:rPr>
      <w:rFonts w:ascii="华文宋体" w:hAnsi="华文宋体"/>
    </w:rPr>
  </w:style>
  <w:style w:type="paragraph" w:styleId="P14">
    <w:name w:val="Char2"/>
    <w:basedOn w:val="P1"/>
    <w:next w:val="P14"/>
    <w:pPr/>
    <w:rPr>
      <w:rFonts w:ascii="Tahoma" w:hAnsi="Tahoma"/>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plaintextcxspmiddle"/>
    <w:basedOn w:val="P1"/>
    <w:next w:val="P16"/>
    <w:pPr>
      <w:widowControl w:val="1"/>
      <w:spacing w:before="100" w:after="100" w:beforeAutospacing="1" w:afterAutospacing="1"/>
      <w:jc w:val="left"/>
    </w:pPr>
    <w:rPr>
      <w:rFonts w:ascii="宋体" w:hAnsi="宋体"/>
      <w:sz w:val="24"/>
    </w:rPr>
  </w:style>
  <w:style w:type="paragraph" w:styleId="P17">
    <w:name w:val="msonormalcxspmiddlecxsplastcxspmiddle"/>
    <w:basedOn w:val="P1"/>
    <w:next w:val="P17"/>
    <w:pPr>
      <w:widowControl w:val="1"/>
      <w:spacing w:before="100" w:after="100" w:beforeAutospacing="1" w:afterAutospacing="1"/>
      <w:jc w:val="left"/>
    </w:pPr>
    <w:rPr>
      <w:rFonts w:ascii="宋体" w:hAnsi="宋体"/>
      <w:sz w:val="24"/>
    </w:rPr>
  </w:style>
  <w:style w:type="paragraph" w:styleId="P18">
    <w:name w:val="正文文本"/>
    <w:basedOn w:val="P1"/>
    <w:next w:val="P18"/>
    <w:link w:val="C17"/>
    <w:pPr/>
    <w:rPr/>
  </w:style>
  <w:style w:type="paragraph" w:styleId="P19">
    <w:name w:val="页眉"/>
    <w:basedOn w:val="P1"/>
    <w:next w:val="P19"/>
    <w:link w:val="C32"/>
    <w:pPr>
      <w:pBdr>
        <w:bottom w:val="single" w:sz="6" w:space="0" w:shadow="0" w:frame="0"/>
      </w:pBdr>
      <w:tabs>
        <w:tab w:val="center" w:pos="4153" w:leader="none"/>
        <w:tab w:val="right" w:pos="8306" w:leader="none"/>
      </w:tabs>
      <w:jc w:val="center"/>
    </w:pPr>
    <w:rPr>
      <w:sz w:val="18"/>
    </w:rPr>
  </w:style>
  <w:style w:type="paragraph" w:styleId="P20">
    <w:name w:val="正文文本缩进 3"/>
    <w:basedOn w:val="P1"/>
    <w:next w:val="P20"/>
    <w:link w:val="C11"/>
    <w:pPr>
      <w:spacing w:after="120"/>
      <w:ind w:left="420"/>
    </w:pPr>
    <w:rPr>
      <w:sz w:val="16"/>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样式2"/>
    <w:basedOn w:val="P1"/>
    <w:next w:val="P22"/>
    <w:link w:val="C15"/>
    <w:pPr/>
    <w:rPr>
      <w:rFonts w:ascii="仿宋_GB2312" w:hAnsi="仿宋_GB2312"/>
      <w:b w:val="1"/>
      <w:color w:val="000000"/>
    </w:rPr>
  </w:style>
  <w:style w:type="paragraph" w:styleId="P23">
    <w:name w:val="juzhong"/>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_Style 10"/>
    <w:basedOn w:val="P1"/>
    <w:next w:val="P7"/>
    <w:pPr>
      <w:widowControl w:val="1"/>
      <w:spacing w:before="100" w:after="100" w:beforeAutospacing="1" w:afterAutospacing="1"/>
      <w:jc w:val="left"/>
    </w:pPr>
    <w:rPr>
      <w:rFonts w:ascii="Arial Unicode MS" w:hAnsi="Arial Unicode MS"/>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zhang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2"/>
    <w:basedOn w:val="P7"/>
    <w:next w:val="P41"/>
    <w:link w:val="C42"/>
    <w:pPr>
      <w:widowControl w:val="0"/>
      <w:jc w:val="center"/>
    </w:pPr>
    <w:rPr>
      <w:rFonts w:ascii="楷体_GB2312" w:hAnsi="楷体_GB2312"/>
      <w:color w:val="000000"/>
      <w:sz w:val="32"/>
    </w:rPr>
  </w:style>
  <w:style w:type="paragraph" w:styleId="P42">
    <w:name w:val="标题1"/>
    <w:basedOn w:val="P7"/>
    <w:next w:val="P42"/>
    <w:link w:val="C44"/>
    <w:qFormat/>
    <w:pPr>
      <w:spacing w:lineRule="exact" w:line="600"/>
      <w:jc w:val="center"/>
    </w:pPr>
    <w:rPr>
      <w:rFonts w:ascii="方正小标宋简体" w:hAnsi="方正小标宋简体"/>
      <w:color w:val="000000"/>
      <w:sz w:val="32"/>
    </w:rPr>
  </w:style>
  <w:style w:type="paragraph" w:styleId="P43">
    <w:name w:val="样式1"/>
    <w:basedOn w:val="P13"/>
    <w:next w:val="P43"/>
    <w:link w:val="C46"/>
    <w:qFormat/>
    <w:pPr>
      <w:ind w:firstLine="632"/>
    </w:pPr>
    <w:rPr>
      <w:rFonts w:ascii="楷体_GB2312" w:hAnsi="楷体_GB2312"/>
    </w:rPr>
  </w:style>
  <w:style w:type="paragraph" w:styleId="P44">
    <w:name w:val="标题3"/>
    <w:basedOn w:val="P13"/>
    <w:next w:val="P44"/>
    <w:link w:val="C47"/>
    <w:qFormat/>
    <w:pPr>
      <w:ind w:firstLine="632"/>
      <w:jc w:val="center"/>
    </w:pPr>
    <w:rPr>
      <w:rFonts w:ascii="黑体" w:hAnsi="黑体"/>
    </w:rPr>
  </w:style>
  <w:style w:type="paragraph" w:styleId="P45">
    <w:name w:val="样式3"/>
    <w:basedOn w:val="P22"/>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正文文本缩进 Char1"/>
    <w:basedOn w:val="C3"/>
    <w:rPr>
      <w:rFonts w:ascii="Times New Roman" w:hAnsi="Times New Roman"/>
      <w:sz w:val="32"/>
    </w:rPr>
  </w:style>
  <w:style w:type="character" w:styleId="C9">
    <w:name w:val="普通(网站) Char"/>
    <w:basedOn w:val="C3"/>
    <w:link w:val="P7"/>
    <w:rPr>
      <w:rFonts w:ascii="宋体" w:hAnsi="宋体"/>
      <w:sz w:val="24"/>
    </w:rPr>
  </w:style>
  <w:style w:type="character" w:styleId="C10">
    <w:name w:val="日期 Char"/>
    <w:basedOn w:val="C3"/>
    <w:rPr>
      <w:rFonts w:ascii="仿宋_GB2312" w:hAnsi="仿宋_GB2312"/>
      <w:sz w:val="32"/>
    </w:rPr>
  </w:style>
  <w:style w:type="character" w:styleId="C11">
    <w:name w:val="正文文本缩进 3 Char"/>
    <w:basedOn w:val="C3"/>
    <w:link w:val="P20"/>
    <w:rPr>
      <w:sz w:val="16"/>
    </w:rPr>
  </w:style>
  <w:style w:type="character" w:styleId="C12">
    <w:name w:val="页脚 Char1"/>
    <w:basedOn w:val="C3"/>
    <w:rPr>
      <w:rFonts w:ascii="宋体" w:hAnsi="宋体"/>
      <w:sz w:val="18"/>
    </w:rPr>
  </w:style>
  <w:style w:type="character" w:styleId="C13">
    <w:name w:val="Char Char8"/>
    <w:basedOn w:val="C3"/>
    <w:rPr>
      <w:rFonts w:ascii="宋体" w:hAnsi="宋体"/>
      <w:sz w:val="24"/>
    </w:rPr>
  </w:style>
  <w:style w:type="character" w:styleId="C14">
    <w:name w:val="Char Char4"/>
    <w:basedOn w:val="C3"/>
    <w:rPr>
      <w:rFonts w:ascii="文星仿宋" w:hAnsi="文星仿宋"/>
      <w:sz w:val="32"/>
    </w:rPr>
  </w:style>
  <w:style w:type="character" w:styleId="C15">
    <w:name w:val="样式2 Char Char"/>
    <w:basedOn w:val="C3"/>
    <w:link w:val="P22"/>
    <w:rPr>
      <w:rFonts w:ascii="仿宋_GB2312" w:hAnsi="仿宋_GB2312"/>
      <w:b w:val="1"/>
      <w:color w:val="000000"/>
    </w:rPr>
  </w:style>
  <w:style w:type="character" w:styleId="C16">
    <w:name w:val="正文文本缩进 3 Char1"/>
    <w:basedOn w:val="C3"/>
    <w:rPr>
      <w:rFonts w:ascii="Times New Roman" w:hAnsi="Times New Roman"/>
      <w:sz w:val="16"/>
    </w:rPr>
  </w:style>
  <w:style w:type="character" w:styleId="C17">
    <w:name w:val="正文文本 Char"/>
    <w:basedOn w:val="C3"/>
    <w:link w:val="P18"/>
    <w:rPr/>
  </w:style>
  <w:style w:type="character" w:styleId="C18">
    <w:name w:val="正文文本缩进 2 Char Char"/>
    <w:basedOn w:val="C3"/>
    <w:rPr>
      <w:b w:val="1"/>
      <w:sz w:val="32"/>
    </w:rPr>
  </w:style>
  <w:style w:type="character" w:styleId="C19">
    <w:name w:val="正文文本缩进 2 Char"/>
    <w:basedOn w:val="C3"/>
    <w:link w:val="P9"/>
    <w:rPr/>
  </w:style>
  <w:style w:type="character" w:styleId="C20">
    <w:name w:val="HTML 预设格式 Char"/>
    <w:basedOn w:val="C3"/>
    <w:rPr>
      <w:rFonts w:ascii="宋体" w:hAnsi="宋体"/>
      <w:sz w:val="24"/>
    </w:rPr>
  </w:style>
  <w:style w:type="character" w:styleId="C21">
    <w:name w:val="test1"/>
    <w:basedOn w:val="C3"/>
    <w:rPr>
      <w:sz w:val="25"/>
    </w:rPr>
  </w:style>
  <w:style w:type="character" w:styleId="C22">
    <w:name w:val="批注框文本 Char"/>
    <w:basedOn w:val="C3"/>
    <w:link w:val="P4"/>
    <w:rPr>
      <w:sz w:val="18"/>
    </w:rPr>
  </w:style>
  <w:style w:type="character" w:styleId="C23">
    <w:name w:val="页眉 Char Char"/>
    <w:basedOn w:val="C3"/>
    <w:rPr>
      <w:sz w:val="18"/>
    </w:rPr>
  </w:style>
  <w:style w:type="character" w:styleId="C24">
    <w:name w:val="纯文本 Char"/>
    <w:basedOn w:val="C3"/>
    <w:link w:val="P13"/>
    <w:rPr>
      <w:rFonts w:ascii="华文宋体" w:hAnsi="华文宋体"/>
    </w:rPr>
  </w:style>
  <w:style w:type="character" w:styleId="C25">
    <w:name w:val="纯文本 Char Char"/>
    <w:basedOn w:val="C3"/>
    <w:rPr>
      <w:rFonts w:ascii="宋体" w:hAnsi="宋体"/>
      <w:sz w:val="32"/>
    </w:rPr>
  </w:style>
  <w:style w:type="character" w:styleId="C26">
    <w:name w:val="正文文本 Char1"/>
    <w:basedOn w:val="C3"/>
    <w:rPr>
      <w:rFonts w:ascii="Times New Roman" w:hAnsi="Times New Roman"/>
      <w:sz w:val="32"/>
    </w:rPr>
  </w:style>
  <w:style w:type="character" w:styleId="C27">
    <w:name w:val="正文文本缩进 Char"/>
    <w:basedOn w:val="C3"/>
    <w:link w:val="P6"/>
    <w:rPr/>
  </w:style>
  <w:style w:type="character" w:styleId="C28">
    <w:name w:val="纯文本 Char1"/>
    <w:basedOn w:val="C3"/>
    <w:rPr>
      <w:rFonts w:ascii="宋体" w:hAnsi="宋体"/>
      <w:sz w:val="21"/>
    </w:rPr>
  </w:style>
  <w:style w:type="character" w:styleId="C29">
    <w:name w:val="样式2 Char"/>
    <w:basedOn w:val="C3"/>
    <w:rPr>
      <w:rFonts w:ascii="仿宋_GB2312" w:hAnsi="仿宋_GB2312"/>
      <w:b w:val="1"/>
      <w:color w:val="000000"/>
      <w:sz w:val="32"/>
    </w:rPr>
  </w:style>
  <w:style w:type="character" w:styleId="C30">
    <w:name w:val="Char Char7"/>
    <w:basedOn w:val="C3"/>
    <w:rPr>
      <w:rFonts w:ascii="宋体" w:hAnsi="宋体"/>
      <w:sz w:val="21"/>
    </w:rPr>
  </w:style>
  <w:style w:type="character" w:styleId="C31">
    <w:name w:val="正文文本缩进 2 Char1"/>
    <w:basedOn w:val="C3"/>
    <w:rPr>
      <w:rFonts w:ascii="Times New Roman" w:hAnsi="Times New Roman"/>
      <w:sz w:val="32"/>
    </w:rPr>
  </w:style>
  <w:style w:type="character" w:styleId="C32">
    <w:name w:val="页眉 Char"/>
    <w:basedOn w:val="C3"/>
    <w:link w:val="P19"/>
    <w:rPr>
      <w:sz w:val="18"/>
    </w:rPr>
  </w:style>
  <w:style w:type="character" w:styleId="C33">
    <w:name w:val="日期 Char Char"/>
    <w:basedOn w:val="C3"/>
    <w:rPr>
      <w:rFonts w:ascii="仿宋_GB2312" w:hAnsi="仿宋_GB2312"/>
      <w:sz w:val="32"/>
    </w:rPr>
  </w:style>
  <w:style w:type="character" w:styleId="C34">
    <w:name w:val="正文文本 Char Char"/>
    <w:basedOn w:val="C3"/>
    <w:rPr>
      <w:sz w:val="32"/>
    </w:rPr>
  </w:style>
  <w:style w:type="character" w:styleId="C35">
    <w:name w:val="正文文本 2 Char"/>
    <w:basedOn w:val="C3"/>
    <w:link w:val="P8"/>
    <w:rPr/>
  </w:style>
  <w:style w:type="character" w:styleId="C36">
    <w:name w:val="正文文本缩进 Char Char"/>
    <w:basedOn w:val="C3"/>
    <w:rPr>
      <w:rFonts w:ascii="仿宋_GB2312" w:hAnsi="仿宋_GB2312"/>
      <w:sz w:val="32"/>
    </w:rPr>
  </w:style>
  <w:style w:type="character" w:styleId="C37">
    <w:name w:val="页脚 Char Char"/>
    <w:basedOn w:val="C3"/>
    <w:rPr>
      <w:sz w:val="18"/>
    </w:rPr>
  </w:style>
  <w:style w:type="character" w:styleId="C38">
    <w:name w:val="HTML 预设格式 Char Char"/>
    <w:basedOn w:val="C3"/>
    <w:rPr>
      <w:rFonts w:ascii="宋体" w:hAnsi="宋体"/>
      <w:sz w:val="24"/>
    </w:rPr>
  </w:style>
  <w:style w:type="character" w:styleId="C39">
    <w:name w:val="正文文本缩进 3 Char Char"/>
    <w:basedOn w:val="C3"/>
    <w:rPr>
      <w:sz w:val="32"/>
    </w:rPr>
  </w:style>
  <w:style w:type="character" w:styleId="C40">
    <w:name w:val="页脚 Char"/>
    <w:basedOn w:val="C3"/>
    <w:link w:val="P3"/>
    <w:rPr>
      <w:rFonts w:ascii="宋体" w:hAnsi="宋体"/>
      <w:sz w:val="18"/>
    </w:rPr>
  </w:style>
  <w:style w:type="character" w:styleId="C41">
    <w:name w:val="标题2 Char"/>
    <w:basedOn w:val="C9"/>
    <w:rPr>
      <w:rFonts w:ascii="楷体_GB2312" w:hAnsi="楷体_GB2312"/>
      <w:color w:val="000000"/>
      <w:sz w:val="32"/>
    </w:rPr>
  </w:style>
  <w:style w:type="character" w:styleId="C42">
    <w:name w:val="标题2 Char Char"/>
    <w:basedOn w:val="C9"/>
    <w:link w:val="P41"/>
    <w:rPr>
      <w:rFonts w:ascii="楷体_GB2312" w:hAnsi="楷体_GB2312"/>
      <w:color w:val="000000"/>
      <w:sz w:val="32"/>
    </w:rPr>
  </w:style>
  <w:style w:type="character" w:styleId="C43">
    <w:name w:val="标题1 Char"/>
    <w:basedOn w:val="C9"/>
    <w:rPr>
      <w:rFonts w:ascii="方正小标宋简体" w:hAnsi="方正小标宋简体"/>
      <w:color w:val="000000"/>
      <w:sz w:val="32"/>
    </w:rPr>
  </w:style>
  <w:style w:type="character" w:styleId="C44">
    <w:name w:val="标题1 Char Char"/>
    <w:basedOn w:val="C9"/>
    <w:link w:val="P42"/>
    <w:rPr>
      <w:rFonts w:ascii="方正小标宋简体" w:hAnsi="方正小标宋简体"/>
      <w:color w:val="000000"/>
      <w:sz w:val="32"/>
    </w:rPr>
  </w:style>
  <w:style w:type="character" w:styleId="C45">
    <w:name w:val="样式3 Char Char"/>
    <w:basedOn w:val="C15"/>
    <w:link w:val="P45"/>
    <w:rPr/>
  </w:style>
  <w:style w:type="character" w:styleId="C46">
    <w:name w:val="样式1 Char Char"/>
    <w:basedOn w:val="C24"/>
    <w:link w:val="P43"/>
    <w:rPr>
      <w:rFonts w:ascii="楷体_GB2312" w:hAnsi="楷体_GB2312"/>
    </w:rPr>
  </w:style>
  <w:style w:type="character" w:styleId="C47">
    <w:name w:val="标题3 Char Char"/>
    <w:basedOn w:val="C24"/>
    <w:link w:val="P44"/>
    <w:rPr>
      <w:rFonts w:ascii="黑体" w:hAnsi="黑体"/>
    </w:rPr>
  </w:style>
  <w:style w:type="character" w:styleId="C48">
    <w:name w:val="标题3 Char"/>
    <w:basedOn w:val="C28"/>
    <w:rPr>
      <w:rFonts w:ascii="黑体" w:hAnsi="黑体"/>
      <w:sz w:val="32"/>
    </w:rPr>
  </w:style>
  <w:style w:type="character" w:styleId="C49">
    <w:name w:val="样式1 Char"/>
    <w:basedOn w:val="C28"/>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2024-08-28T01:36:21Z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