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A555A9" Type="http://schemas.openxmlformats.org/officeDocument/2006/relationships/officeDocument" Target="/word/document.xml" /><Relationship Id="coreRBA555A9" Type="http://schemas.openxmlformats.org/package/2006/relationships/metadata/core-properties" Target="/docProps/core.xml" /><Relationship Id="customRBA555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西藏自治区实施</w:t>
      </w:r>
    </w:p>
    <w:p>
      <w:pPr>
        <w:pStyle w:val="P4"/>
        <w:widowControl w:val="0"/>
        <w:spacing w:lineRule="exact" w:line="576" w:before="0" w:after="0" w:beforeAutospacing="0" w:afterAutospacing="0"/>
        <w:jc w:val="center"/>
        <w:rPr>
          <w:rStyle w:val="C3"/>
          <w:sz w:val="44"/>
        </w:rPr>
      </w:pPr>
      <w:r>
        <w:rPr>
          <w:rStyle w:val="C3"/>
          <w:sz w:val="44"/>
        </w:rPr>
        <w:t>《中华人民共和国森林法》办法</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日西藏自治区第八届人民代表大会常务委员会第二十四次会议通过）</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森林保护</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植树造林</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森林经营管理</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森林采伐</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木材运输和管理</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根据《中华人民共和国森林法》，结合自治区实际，制定本办法。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在自治区行政区域内从事森林、林木的培育种植、采伐利用和森林、林木、林地的经营管理活动，应当遵守本办法。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自治区林业建设实行生态效益、经济效益和社会效益相统一，生态效益优先的可持续发展方针。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县级以上人民政府应当根据生态环境和国民经济发展要求，制定林业中长期发展规划，增加对林业建设的投入，支持林业科学研究和科技创新，推广先进科学技术，提高林业科技水平。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县级以上人民政府应当加强森林资源的保护管理，建立健全森林资源节约管理体系和生态保护体系。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县级以上人民政府林业主管部门负责本行政区域内的林业工作。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有森林资源的乡（镇）林业工作站负责本乡（镇）林业工作；未设林业工作站的乡（镇），应当配备专职或者兼职人员负责林业工作。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自治区重点林区所在的市（地）、县级人民政府应当逐步建立健全林业管理机构和执法机构，确保人员编制和工作经费。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重点林区的范围，由自治区人民政府划定。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林业建设实行行政首长任期目标管理责任制。县级以上人民政府人事部门和监察机关应当把责任制的落实情况作为干部政绩考核、使用和奖惩的重要依据。</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森林保护</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自治区人民政府在不同自然地带的典型森林生态地区、珍贵动物和植物生长繁殖的林区以及具有特殊保护价值的其他天然林区，划定自然保护区，加强保护管理。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县级以上人民政府应当根据本行政区域内天然林资源分布情况，制定天然林保护规划，划定禁伐区、限伐区。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对未建立自然保护区但珍贵树木和具有特殊价值的植物资源分布较集中的地区，参照自然保护区的规定加强保护管理。珍贵树木名录由自治区人民政府林业主管部门拟定，报自治区人民政府批准公布。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森林、湿地、陆生野生动物类型自然保护区以及国有林场、苗圃、森林公园等林业单位的隶属关系需要改变或者其经营林地的面积需要变更的，经自治区人民政府林业主管部门审核同意后，按照有关规定办理。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建立森林公园应当编制总体规划，开发森林生态旅游项目应当编制可行性研究报告，落实保护措施。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建立自治区级森林公园的，由自治区人民政府林业主管部门报自治区人民政府审批；建立国家级森林公园的，按照国家有关规定执行。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县级以上人民政府林业主管部门应当对下列林木种质资源划定保护范围，设立保护标志：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（一）珍稀、濒危树种的种质资源；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（二）优良树种采穂圃、种子园、母树林、自治区级采种基地；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（三）优良林木和优良种源；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（四）异地收集的林木种质资源；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（五）其他具有特殊价值的林木种质资源。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除特殊情况经林业主管部门按审批权限批准外，任何单位或者个人不得从事下列活动：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（一）征收、征用林地；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（二）在林区经营、加工木材；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（三）采集具有特殊价值的林木（植物标本）；</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（四）在森林防火期内野外用火。</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禁止在幼林地和特殊用途林内砍柴、放牧。</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日至次年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日为森林防火期，其中，</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日至次年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日为森林防火戒严期。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森林防火戒严期间，在林区禁止一切野外用火。</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自治区重点林区所在的市（地）、县级人民政府应当组织有关部门和当地驻军设立森林防火指挥机构，负责本行政区域内的森林防火工作；在行政区交界的林区，还应当建立森林防火联防组织，负责检查、督促联防区域的森林防火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任何单位和个人发现森林火情，应当立即采取有效措施，并及时向有关部门报告。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县级以上人民政府林业主管部门应当按照</w:t>
      </w:r>
      <w:r>
        <w:rPr>
          <w:rStyle w:val="C3"/>
          <w:rFonts w:ascii="仿宋_GB2312" w:hAnsi="仿宋_GB2312"/>
          <w:sz w:val="32"/>
        </w:rPr>
        <w:t>“</w:t>
      </w:r>
      <w:r>
        <w:rPr>
          <w:rStyle w:val="C3"/>
          <w:rFonts w:ascii="Microsoft YaHei UI" w:hAnsi="Microsoft YaHei UI"/>
          <w:sz w:val="32"/>
        </w:rPr>
        <w:t>预防为主、综合治理</w:t>
      </w:r>
      <w:r>
        <w:rPr>
          <w:rStyle w:val="C3"/>
          <w:rFonts w:ascii="仿宋_GB2312" w:hAnsi="仿宋_GB2312"/>
          <w:sz w:val="32"/>
        </w:rPr>
        <w:t>”</w:t>
      </w:r>
      <w:r>
        <w:rPr>
          <w:rStyle w:val="C3"/>
          <w:rFonts w:ascii="Microsoft YaHei UI" w:hAnsi="Microsoft YaHei UI"/>
          <w:sz w:val="32"/>
        </w:rPr>
        <w:t>的方针，组织实施森林病虫鼠害防治工作。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森林病虫鼠害防治实行</w:t>
      </w:r>
      <w:r>
        <w:rPr>
          <w:rStyle w:val="C3"/>
          <w:rFonts w:ascii="仿宋_GB2312" w:hAnsi="仿宋_GB2312"/>
          <w:sz w:val="32"/>
        </w:rPr>
        <w:t>“</w:t>
      </w:r>
      <w:r>
        <w:rPr>
          <w:rStyle w:val="C3"/>
          <w:rFonts w:ascii="Microsoft YaHei UI" w:hAnsi="Microsoft YaHei UI"/>
          <w:sz w:val="32"/>
        </w:rPr>
        <w:t>谁经营、谁防治</w:t>
      </w:r>
      <w:r>
        <w:rPr>
          <w:rStyle w:val="C3"/>
          <w:rFonts w:ascii="仿宋_GB2312" w:hAnsi="仿宋_GB2312"/>
          <w:sz w:val="32"/>
        </w:rPr>
        <w:t>”</w:t>
      </w:r>
      <w:r>
        <w:rPr>
          <w:rStyle w:val="C3"/>
          <w:rFonts w:ascii="Microsoft YaHei UI" w:hAnsi="Microsoft YaHei UI"/>
          <w:sz w:val="32"/>
        </w:rPr>
        <w:t>的责任制度。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发现严重森林病虫鼠害的单位和个人，应当及时向当地人民政府或者林业主管部门报告。当地人民政府或者林业主管部门接到报告后，应当及时组织除治，同时逐级上报至自治区人民政府林业主管部门。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经自治区人民政府批准，可以在发生大面积暴发性或者危险性森林病虫鼠害疫情地区设立森林植物检疫站，预防、封锁和控制疫情传播。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自治区人民政府林业主管部门负责规定林木种苗的检疫对象，合理划定疫区和保护区，对林木种苗进行检疫。</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县级以上人民政府应当制定减少生产生活用材消耗计划，鼓励使用木制品的替代产品，加强木材能源的替代工作。</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植树造林</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县级以上人民政府应当根据上一级人民政府的要求，因地制宜地确定本行政区域提高森林覆盖率的目标，制定并实施植树造林规划。</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植树造林是公民应尽的义务。各级人民政府应当组织全民义务植树，合理安排林木结构，开展植树造林活动。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植树造林应当遵守技术规程，实行科学造林，加强对幼林的抚育管护，提高林木成活率。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县级以上人民政府林业主管部门应当按照植树造林技术规程对造林情况进行验收。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各级人民政府应当鼓励公民、法人和其他组织投资造林、营林，保护投资经营者的合法权益。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自治区鼓励从事林业生产的单位和个人采用良种，对良种选育、生产、经营和推广给予扶持。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县级以上人民政府林业主管部门应当根据植树造林规划，按照立足本地、适地适树、保证质量的原则，建立林木种苗生产基地。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森林经营单位和个人应当因地制宜地选用优质速生树种和乡土树种，发展珍贵树种，建立良种繁育基地，培育良种壮苗，逐步实现林木良种化。</w:t>
      </w:r>
    </w:p>
    <w:p>
      <w:pPr>
        <w:pStyle w:val="P4"/>
        <w:widowControl w:val="0"/>
        <w:spacing w:lineRule="exact" w:line="576" w:before="0" w:after="0" w:beforeAutospacing="0" w:afterAutospacing="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森林经营管理</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县级以上人民政府在编制土地利用总体规划时，应当根据经济社会可持续发展对生态环境建设的要求留足林业用地。</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森林分为公益林和商品林，实行分类经营管理。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公益林包括防护林和特种用途林，由各级人民政府组织管理和保护；商品林包括用材林、经济林和薪炭林，由经营者依法经营，政府予以扶持。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自治区行政区域内的国有森林资源由林业主管部门行使管理职能；集体或者个人所有的林木，实行</w:t>
      </w:r>
      <w:r>
        <w:rPr>
          <w:rStyle w:val="C3"/>
          <w:rFonts w:ascii="仿宋_GB2312" w:hAnsi="仿宋_GB2312"/>
          <w:sz w:val="32"/>
        </w:rPr>
        <w:t>“</w:t>
      </w:r>
      <w:r>
        <w:rPr>
          <w:rStyle w:val="C3"/>
          <w:rFonts w:ascii="Microsoft YaHei UI" w:hAnsi="Microsoft YaHei UI"/>
          <w:sz w:val="32"/>
        </w:rPr>
        <w:t>谁投资、谁所有</w:t>
      </w:r>
      <w:r>
        <w:rPr>
          <w:rStyle w:val="C3"/>
          <w:rFonts w:ascii="仿宋_GB2312" w:hAnsi="仿宋_GB2312"/>
          <w:sz w:val="32"/>
        </w:rPr>
        <w:t>”</w:t>
      </w:r>
      <w:r>
        <w:rPr>
          <w:rStyle w:val="C3"/>
          <w:rFonts w:ascii="Microsoft YaHei UI" w:hAnsi="Microsoft YaHei UI"/>
          <w:sz w:val="32"/>
        </w:rPr>
        <w:t>的原则。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自治区内的国有森林、林木和林地，集体所有的人工林林木和林地，以及个人所有的林木和使用的林地，由县级以上人民政府登记造册，核发林权证。</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申请林权登记时，应当提交下列文件：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（一）林权登记申请表；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（二）个人身份证明，法人或者其他组织的资格证明、法人的法定代表人或者负责人的身份证明，法定代理人或者委托代理人的身份证明和载明委托事项、权限的委托书；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（三）申请登记的森林、林木和林地权属的证明文件。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林权发生变更或者林地被依法征收、征用以及由于其他原因造成林地灭失的，原林权权利人应当到初始登记机关申请办理变更或者注销登记，并提交下列文件：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（一）林权登记申请表；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（二）林权证；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（三）林权依法变更或者灭失的证明文件。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林木、林地的所有权或者使用权发生争议的，按照下列规定处理：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（一）个人之间、个人与单位之间发生争议的，由当地县级人民政府或者乡级人民政府处理；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（二）单位之间发生争议的，按照单位隶属关系，由所属的人民政府处理；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（三）跨行政区域争议的，由共同的上一级人民政府处理。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因重复发放草原证书、土地证书与林权证，造成林木、林地权属和土地用途争议的，按照下列规定处理：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（一）因同一人民政府重复发证造成争议的，由该人民政府处理；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（二）因上下级人民政府重复发证造成争议的，由上级人民政府处理。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在森林和林木争议解决前，任何一方不得砍伐有争议的林木，不得改变林地利用现状。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勘查、开采矿藏和修建公路、水利、电力、通讯等工程，需要征收或者征用林地的，经县级以上人民政府林业主管部门审核同意后，依照有关规定办理建设用地审批手续。</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征收、征用林地的单位和个人，应当按照有关规定向县级以上人民政府林业主管部门预交森林植被恢复费。森林植被恢复费实行专款专用，由县级以上人民政府林业主管部门统一安排植树造林，恢复森林植被。任何单位和个人不得挪用森林植被恢复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征收、征用林地未被批准的，有关林业主管部门应当自接到不予批准通知之日起</w:t>
      </w:r>
      <w:r>
        <w:rPr>
          <w:rStyle w:val="C3"/>
          <w:rFonts w:ascii="仿宋_GB2312" w:hAnsi="仿宋_GB2312"/>
          <w:sz w:val="32"/>
        </w:rPr>
        <w:t>7</w:t>
      </w:r>
      <w:r>
        <w:rPr>
          <w:rStyle w:val="C3"/>
          <w:rFonts w:ascii="Microsoft YaHei UI" w:hAnsi="Microsoft YaHei UI"/>
          <w:sz w:val="32"/>
        </w:rPr>
        <w:t>日内，将收取的森林植被恢复费如数退还。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用地单位需要采伐经依法批准征收或者征用林地上的林木的，需向所在地县级以上人民政府林业主管部门办理林木采伐许可证，所采林木纳入年森林采伐限额。</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自治区重点林区所在的市（地）、县级人民政府应当编制林业产业发展规划，合理开发利用菌类、野菜、药材等林下资源。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林牧交错区应从林业建设的实际出发，以保护为主，合理使用林下草地。</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森林采伐</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从事商品林采伐的单位应当提前一年向当地县级人民政府林业主管部门提出伐区书面申请，逐级上报至自治区人民政府林业主管部门进行审批。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自治区人民政府林业主管部门根据具有林业调查规划设计资质单位出具的伐区调查设计结果划拨伐区。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采伐作业结束后，由县级以上人民政府林业主管部门对伐区作业质量进行检查验收。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禁止在江河两岸，湖泊、水源保护区、水库周围，铁路、公路干线两侧第一层山脊内划拨居民自用材采伐区。县级以上人民政府林业主管部门对居民自用材的采伐实行定地点、定树种、定采伐方式、定时间、定数量、定监督措施等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年木材生产计划由自治区人民政府根据国务院批准的年森林采伐限额下达，市（地）人民政府林业主管部门不得超计划发放采伐许可证。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采伐森林、林木作为商品销售的，应当在自治区年木材生产计划内，按照林木采伐许可证的规定进行采伐。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利用外资等社会资金营造的商品林达到一定规模需要采伐的，应当在国务院批准的年森林采伐限额内，实行采伐限额单列，优先安排采伐指标。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林木采伐许可证由自治区人民政府林业主管部门统一印制，按照下列规定权限核发：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（一）采伐天然商品林的单位和个人，向当地县级人民政府林业主管部门提出申请，由市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人民政府林业主管部门核发；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（二）采伐人工商品林</w:t>
      </w:r>
      <w:r>
        <w:rPr>
          <w:rStyle w:val="C3"/>
          <w:rFonts w:ascii="仿宋_GB2312" w:hAnsi="仿宋_GB2312"/>
          <w:sz w:val="32"/>
        </w:rPr>
        <w:t>100</w:t>
      </w:r>
      <w:r>
        <w:rPr>
          <w:rStyle w:val="C3"/>
          <w:rFonts w:ascii="Microsoft YaHei UI" w:hAnsi="Microsoft YaHei UI"/>
          <w:sz w:val="32"/>
        </w:rPr>
        <w:t>立方米以上的，由自治区人民政府林业主管部门核发；</w:t>
      </w:r>
      <w:r>
        <w:rPr>
          <w:rStyle w:val="C3"/>
          <w:rFonts w:ascii="仿宋_GB2312" w:hAnsi="仿宋_GB2312"/>
          <w:sz w:val="32"/>
        </w:rPr>
        <w:t>50</w:t>
      </w:r>
      <w:r>
        <w:rPr>
          <w:rStyle w:val="C3"/>
          <w:rFonts w:ascii="Microsoft YaHei UI" w:hAnsi="Microsoft YaHei UI"/>
          <w:sz w:val="32"/>
        </w:rPr>
        <w:t>立方米以上不足</w:t>
      </w:r>
      <w:r>
        <w:rPr>
          <w:rStyle w:val="C3"/>
          <w:rFonts w:ascii="仿宋_GB2312" w:hAnsi="仿宋_GB2312"/>
          <w:sz w:val="32"/>
        </w:rPr>
        <w:t>100</w:t>
      </w:r>
      <w:r>
        <w:rPr>
          <w:rStyle w:val="C3"/>
          <w:rFonts w:ascii="Microsoft YaHei UI" w:hAnsi="Microsoft YaHei UI"/>
          <w:sz w:val="32"/>
        </w:rPr>
        <w:t>立方米的，由市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人民政府林业主管部门核发；不足</w:t>
      </w:r>
      <w:r>
        <w:rPr>
          <w:rStyle w:val="C3"/>
          <w:rFonts w:ascii="仿宋_GB2312" w:hAnsi="仿宋_GB2312"/>
          <w:sz w:val="32"/>
        </w:rPr>
        <w:t>50</w:t>
      </w:r>
      <w:r>
        <w:rPr>
          <w:rStyle w:val="C3"/>
          <w:rFonts w:ascii="Microsoft YaHei UI" w:hAnsi="Microsoft YaHei UI"/>
          <w:sz w:val="32"/>
        </w:rPr>
        <w:t>立方米的，由县级人民政府林业主管部门核发；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（三）公路、铁路等部门营造的护路、护堤林和城镇绿化林的更新采伐，根据林木所有权，由投资主管单位报市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人民政府林业主管部门批准核发；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（四）林区居民自用材的采伐，由当地乡级人民政府提请县级人民政府林业主管部门核发。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因城镇建设、绿化和科研教学需要移植的，按照下列规定办理：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（一）移植</w:t>
      </w:r>
      <w:r>
        <w:rPr>
          <w:rStyle w:val="C3"/>
          <w:rFonts w:ascii="仿宋_GB2312" w:hAnsi="仿宋_GB2312"/>
          <w:sz w:val="32"/>
        </w:rPr>
        <w:t>99</w:t>
      </w:r>
      <w:r>
        <w:rPr>
          <w:rStyle w:val="C3"/>
          <w:rFonts w:ascii="Microsoft YaHei UI" w:hAnsi="Microsoft YaHei UI"/>
          <w:sz w:val="32"/>
        </w:rPr>
        <w:t>株以下的，由县级人民政府林业主管部门核准；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（二）移植</w:t>
      </w:r>
      <w:r>
        <w:rPr>
          <w:rStyle w:val="C3"/>
          <w:rFonts w:ascii="仿宋_GB2312" w:hAnsi="仿宋_GB2312"/>
          <w:sz w:val="32"/>
        </w:rPr>
        <w:t>100</w:t>
      </w:r>
      <w:r>
        <w:rPr>
          <w:rStyle w:val="C3"/>
          <w:rFonts w:ascii="Microsoft YaHei UI" w:hAnsi="Microsoft YaHei UI"/>
          <w:sz w:val="32"/>
        </w:rPr>
        <w:t>株至</w:t>
      </w:r>
      <w:r>
        <w:rPr>
          <w:rStyle w:val="C3"/>
          <w:rFonts w:ascii="仿宋_GB2312" w:hAnsi="仿宋_GB2312"/>
          <w:sz w:val="32"/>
        </w:rPr>
        <w:t>199</w:t>
      </w:r>
      <w:r>
        <w:rPr>
          <w:rStyle w:val="C3"/>
          <w:rFonts w:ascii="Microsoft YaHei UI" w:hAnsi="Microsoft YaHei UI"/>
          <w:sz w:val="32"/>
        </w:rPr>
        <w:t>株的，由市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人民政府林业主管部门核准；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（三）移植</w:t>
      </w:r>
      <w:r>
        <w:rPr>
          <w:rStyle w:val="C3"/>
          <w:rFonts w:ascii="仿宋_GB2312" w:hAnsi="仿宋_GB2312"/>
          <w:sz w:val="32"/>
        </w:rPr>
        <w:t>200</w:t>
      </w:r>
      <w:r>
        <w:rPr>
          <w:rStyle w:val="C3"/>
          <w:rFonts w:ascii="Microsoft YaHei UI" w:hAnsi="Microsoft YaHei UI"/>
          <w:sz w:val="32"/>
        </w:rPr>
        <w:t>株以上或者移出自治区的，由自治区人民政府林业主管部门核准。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移植珍贵树种、古树名木或者自然保护区内的树木，依照有关法律法规规定执行。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除卫生伐外，禁止采伐下列地区的林木：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（一）雅鲁藏布江、金沙江、怒江、澜沧江及其主要支流两岸各宽二百米范围内的；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（二）国道、省道公路干线两侧第一层山脊内的森林、县道两侧各宽一百米的；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（三）沿高山森林分布界限及草甸接壤五百米之内的；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（四）农田防护林、水土保持林、防风固沙林、水源涵养林、护岸林、国防林、风景林等的；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（五）陡坡</w:t>
      </w:r>
      <w:r>
        <w:rPr>
          <w:rStyle w:val="C3"/>
          <w:rFonts w:ascii="仿宋_GB2312" w:hAnsi="仿宋_GB2312"/>
          <w:sz w:val="32"/>
        </w:rPr>
        <w:t>40</w:t>
      </w:r>
      <w:r>
        <w:rPr>
          <w:rStyle w:val="C3"/>
          <w:rFonts w:ascii="Microsoft YaHei UI" w:hAnsi="Microsoft YaHei UI"/>
          <w:sz w:val="32"/>
        </w:rPr>
        <w:t>度以上的；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（六）母树林、禁猎林以及城镇、林业企业周围的；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（七）国家和自治区划定的自然保护区内的。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有下列情形之一的，不得核发林木采伐许可证：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（一）公益林进行非抚育或者非更新性质采伐的，或者采伐封山育林期、封山育林区内林木的；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（二）上年度采伐后未完成更新造林任务的；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（三）上年度发生重大滥伐案件、森林火灾或者大面积严重森林病虫鼠害，未采取预防和改进措施的。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在林区从事木材经营加工的单位和个人应当向当地县级人民政府林业主管部门提出申请，提交木材来源、经营加工规模、种类和期限等相关材料和证书，由当地县级人民政府林业主管部门报经市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人民政府林业主管部门批准。市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人民政府林业主管部门应当自收到申请之日起</w:t>
      </w:r>
      <w:r>
        <w:rPr>
          <w:rStyle w:val="C3"/>
          <w:rFonts w:ascii="仿宋_GB2312" w:hAnsi="仿宋_GB2312"/>
          <w:sz w:val="32"/>
        </w:rPr>
        <w:t>20</w:t>
      </w:r>
      <w:r>
        <w:rPr>
          <w:rStyle w:val="C3"/>
          <w:rFonts w:ascii="Microsoft YaHei UI" w:hAnsi="Microsoft YaHei UI"/>
          <w:sz w:val="32"/>
        </w:rPr>
        <w:t>日内作出决定；对不予批准的，应当书面说明理由。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经林业主管部门批准后，到工商行政管理部门办理注册登记，领取营业执照，方可从事木材的经营加工。</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木材运输和管理</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各级人民政府应当加强对木材流通领域的管理。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运输木材应当持有县级以上人民政府林业主管部门核发的木材运输证、木材检验检疫单、检尺单和调拨单。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将木材运出自治区，由自治区人民政府林业主管部门或者其委托单位核发木材运输证；在自治区行政区域内运输木材，由起运地县级人民政府林业主管部门核发木材运输证。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木材运输证由自治区人民政府林业主管部门统一管理。县级以上人民政府林业主管部门根据年木材生产计划向自治区人民政府林业主管部门申领木材运输证。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申请办理木材运输证的单位和个人，应当提交林木采伐许可证或者其他合法来源证明。对符合条件的，受理申请的县级以上人民政府林业主管部门应当自收到申请之日起</w:t>
      </w:r>
      <w:r>
        <w:rPr>
          <w:rStyle w:val="C3"/>
          <w:rFonts w:ascii="仿宋_GB2312" w:hAnsi="仿宋_GB2312"/>
          <w:sz w:val="32"/>
        </w:rPr>
        <w:t>3</w:t>
      </w:r>
      <w:r>
        <w:rPr>
          <w:rStyle w:val="C3"/>
          <w:rFonts w:ascii="Microsoft YaHei UI" w:hAnsi="Microsoft YaHei UI"/>
          <w:sz w:val="32"/>
        </w:rPr>
        <w:t>个工作日内签发木材运输证；对不符合条件的，应当自收到申请之日起</w:t>
      </w:r>
      <w:r>
        <w:rPr>
          <w:rStyle w:val="C3"/>
          <w:rFonts w:ascii="仿宋_GB2312" w:hAnsi="仿宋_GB2312"/>
          <w:sz w:val="32"/>
        </w:rPr>
        <w:t>3</w:t>
      </w:r>
      <w:r>
        <w:rPr>
          <w:rStyle w:val="C3"/>
          <w:rFonts w:ascii="Microsoft YaHei UI" w:hAnsi="Microsoft YaHei UI"/>
          <w:sz w:val="32"/>
        </w:rPr>
        <w:t>个工作日内向申请人说明理由。</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木材运输证所准运的木材运输量，不得超过当地年木材生产计划规定的木材销售总量。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木材（林政）检查站的设立，由县级以上人民政府林业主管部门提出，经自治区林业主管部门审核后，报自治区人民政府批准。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未经自治区人民政府批准，任何单位不得擅自设立、撤销木材（林政）检查站或者变更木材（林政）检查站站址。</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木材（林政）检查站对无证运输木材的，应当予以制止，可以暂扣无证运输的木材，并立即报请县级以上人民政府林业主管部门依法处理。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木材（林政）检查站扣留木材，应当出具木材扣留凭证，并立即报请县级以上人民政府林业主管部门处理。对扣留的木材，任何单位和个人不得擅自处理、调换或损坏。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木材（林政）检查人员应当两人以上同时执法，主动出示林业行政执法证件，按照法定程序履行职责。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木材（林政）检查人员对木材运输证合法有效、手续齐备、货证相符的，应当及时放行；不得擅自扩大检查范围或者故意刁难货主和承运者；不得索贿受贿、敲诈勒索或者违反木材运输管理规定擅自放行木材运输承运者。</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木材（林政）检查站应当公开检查范围、项目、各项规费标准和处罚依据。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各级人民政府林业主管部门应当加强对所属木材（林政）检查站的管理；各级人民政府监察部门应当加强对木材（林政）检查站的执法情况的监督。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任何单位和个人有权对违反木材运输管理的行为予以举报；林业主管部门应当为举报者保守秘密。</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法律责任</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办法第三十九条第一款规定的，由县级人民政府林业主管部门责令停止违法行为，并令其恢复原状；不能恢复原状的，没收移植的树木；没收违法所得，并处违法所得一倍以上三倍以下的罚款；没有违法所得的，处五百元以上三千元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违反本办法有下列行为之一的，由县级以上人民政府林业主管部门按照下列规定处罚；构成犯罪的，依法追究刑事责任：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（一）对承运无木材运输证件的单位或者个人，可处以木材价款</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30%</w:t>
      </w:r>
      <w:r>
        <w:rPr>
          <w:rStyle w:val="C3"/>
          <w:rFonts w:ascii="Microsoft YaHei UI" w:hAnsi="Microsoft YaHei UI"/>
          <w:sz w:val="32"/>
        </w:rPr>
        <w:t>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（二）运输木材的树种、材种、规格、数量与木材运输证件、检尺单记载不符的，没收其不符部分的木材；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（三）使用伪造、涂改或者通过倒卖等非法手段取得木材运输证件运输木材的，收缴木材运输证件，没收木材，可并处以木材价款</w:t>
      </w:r>
      <w:r>
        <w:rPr>
          <w:rStyle w:val="C3"/>
          <w:rFonts w:ascii="仿宋_GB2312" w:hAnsi="仿宋_GB2312"/>
          <w:sz w:val="32"/>
        </w:rPr>
        <w:t>20%</w:t>
      </w:r>
      <w:r>
        <w:rPr>
          <w:rStyle w:val="C3"/>
          <w:rFonts w:ascii="Microsoft YaHei UI" w:hAnsi="Microsoft YaHei UI"/>
          <w:sz w:val="32"/>
        </w:rPr>
        <w:t>以上</w:t>
      </w:r>
      <w:r>
        <w:rPr>
          <w:rStyle w:val="C3"/>
          <w:rFonts w:ascii="仿宋_GB2312" w:hAnsi="仿宋_GB2312"/>
          <w:sz w:val="32"/>
        </w:rPr>
        <w:t>40%</w:t>
      </w:r>
      <w:r>
        <w:rPr>
          <w:rStyle w:val="C3"/>
          <w:rFonts w:ascii="Microsoft YaHei UI" w:hAnsi="Microsoft YaHei UI"/>
          <w:sz w:val="32"/>
        </w:rPr>
        <w:t>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（四）强行冲关运输木材的，没收木材，并处木材价款</w:t>
      </w:r>
      <w:r>
        <w:rPr>
          <w:rStyle w:val="C3"/>
          <w:rFonts w:ascii="仿宋_GB2312" w:hAnsi="仿宋_GB2312"/>
          <w:sz w:val="32"/>
        </w:rPr>
        <w:t>30%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林业主管部门及其工作人员，有下列行为之一的，对主管人员和直接责任人给予行政处分；构成犯罪的，依法追究刑事责任：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（一）超过年森林采伐限额下达木材生产计划的；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（二）超过年度木材采伐限额发放林木采伐许可证的；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（三）越权发放林木采伐许可证、木材运输证件的；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（四）纵容、包庇所属森林经营单位滥伐林木的；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（五）对符合规定的各类申请故意刁难、拖延，在规定期限内不予办理的；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（六）因故意或重大过失，造成行政机关赔偿损失的；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（七）利用职权参与木材经营活动的；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（八）对年度森林火灾、森林病虫鼠害防治不力，损失严重的；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（九）有其他滥用职权，徇私舞弊行为的。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木材（林政）检查站执法人员有下列行为之一的，按有关规定予以行政处分；构成犯罪的，依法追究刑事责任：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（一）越权扣留木材的；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（二）擅自扩大检查范围的；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（三）对被检查的当事人故意刁难、越权或非法强行检查的；</w:t>
      </w:r>
      <w:r>
        <w:rPr>
          <w:rStyle w:val="C3"/>
          <w:rFonts w:ascii="仿宋_GB2312" w:hAnsi="仿宋_GB2312"/>
          <w:sz w:val="32"/>
        </w:rPr>
        <w:t xml:space="preserve"> </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（四）因故意或重大过失，造成行政机关赔偿损失的；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（五）索贿受贿、敲诈勒索或者违反木材运输管理规定擅自放行木材运输承运者的；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（六）利用职权参与木材经营活动或私分罚没财物的；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（七）有其他违法违纪行为的。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违反本办法第四十二条第一款规定，未经批准，擅自在林区经营加工木材的单位和个人，由县级以上人民政府林业主管部门没收非法经营的木材和违法所得，并处违法所得一至二倍的罚款。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挪用森林植被恢复费、育林基金的，由直接责任人所在单位或者其上级主管部门追回，并对直接责任人依法给予行政处分；构成犯罪的，依法追究刑事责任。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采用威胁、殴打等手段阻挠护林员、木材（林政）检查员执行公务的，由公安机关依法给予治安管理处罚；构成犯罪的，依法追究刑事责任。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违反本办法的其他规定，森林法及其实施条例已有相应处罚措施的，按其规定办理。</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附则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本办法所称</w:t>
      </w:r>
      <w:r>
        <w:rPr>
          <w:rStyle w:val="C3"/>
          <w:rFonts w:ascii="仿宋_GB2312" w:hAnsi="仿宋_GB2312"/>
          <w:sz w:val="32"/>
        </w:rPr>
        <w:t>“</w:t>
      </w:r>
      <w:r>
        <w:rPr>
          <w:rStyle w:val="C3"/>
          <w:rFonts w:ascii="Microsoft YaHei UI" w:hAnsi="Microsoft YaHei UI"/>
          <w:sz w:val="32"/>
        </w:rPr>
        <w:t>木材</w:t>
      </w:r>
      <w:r>
        <w:rPr>
          <w:rStyle w:val="C3"/>
          <w:rFonts w:ascii="仿宋_GB2312" w:hAnsi="仿宋_GB2312"/>
          <w:sz w:val="32"/>
        </w:rPr>
        <w:t>”</w:t>
      </w:r>
      <w:r>
        <w:rPr>
          <w:rStyle w:val="C3"/>
          <w:rFonts w:ascii="Microsoft YaHei UI" w:hAnsi="Microsoft YaHei UI"/>
          <w:sz w:val="32"/>
        </w:rPr>
        <w:t>，是指原木、锯材、竹材、木片、椽子木、下浆木等。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2016-03-09T07:44:00Z</dcterms:created>
  <cp:lastModifiedBy>f1TZOF\f1TZOF-</cp:lastModifiedBy>
  <dcterms:modified xsi:type="dcterms:W3CDTF">2024-08-28T01:36:21Z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