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1A0ABF" Type="http://schemas.openxmlformats.org/officeDocument/2006/relationships/officeDocument" Target="/word/document.xml" /><Relationship Id="coreR171A0ABF" Type="http://schemas.openxmlformats.org/package/2006/relationships/metadata/core-properties" Target="/docProps/core.xml" /><Relationship Id="customR171A0A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西藏自治区人民代表大会常务委员会关于</w:t>
      </w:r>
    </w:p>
    <w:p>
      <w:pPr>
        <w:pStyle w:val="P1"/>
        <w:spacing w:lineRule="exact" w:line="576"/>
        <w:jc w:val="center"/>
        <w:rPr>
          <w:rStyle w:val="C3"/>
          <w:rFonts w:ascii="宋体" w:hAnsi="宋体"/>
          <w:sz w:val="44"/>
        </w:rPr>
      </w:pPr>
      <w:r>
        <w:rPr>
          <w:rStyle w:val="C3"/>
          <w:rFonts w:ascii="宋体" w:hAnsi="宋体"/>
          <w:sz w:val="44"/>
        </w:rPr>
        <w:t>修改《西藏自治区人大常委会关于</w:t>
      </w:r>
    </w:p>
    <w:p>
      <w:pPr>
        <w:pStyle w:val="P1"/>
        <w:spacing w:lineRule="exact" w:line="576"/>
        <w:jc w:val="center"/>
        <w:rPr>
          <w:rStyle w:val="C3"/>
          <w:rFonts w:ascii="宋体" w:hAnsi="宋体"/>
          <w:sz w:val="44"/>
        </w:rPr>
      </w:pPr>
      <w:r>
        <w:rPr>
          <w:rStyle w:val="C3"/>
          <w:rFonts w:ascii="宋体" w:hAnsi="宋体"/>
          <w:sz w:val="44"/>
        </w:rPr>
        <w:t>自治区人民政府规章设定罚款</w:t>
      </w:r>
    </w:p>
    <w:p>
      <w:pPr>
        <w:pStyle w:val="P1"/>
        <w:spacing w:lineRule="exact" w:line="576"/>
        <w:jc w:val="center"/>
        <w:rPr>
          <w:rStyle w:val="C3"/>
          <w:rFonts w:ascii="宋体" w:hAnsi="宋体"/>
          <w:sz w:val="44"/>
        </w:rPr>
      </w:pPr>
      <w:r>
        <w:rPr>
          <w:rStyle w:val="C3"/>
          <w:rFonts w:ascii="宋体" w:hAnsi="宋体"/>
          <w:sz w:val="44"/>
        </w:rPr>
        <w:t>限额的规定》的决定</w:t>
      </w:r>
    </w:p>
    <w:p>
      <w:pPr>
        <w:pStyle w:val="P1"/>
        <w:spacing w:lineRule="exact" w:line="560"/>
        <w:ind w:firstLine="630"/>
        <w:rPr>
          <w:rStyle w:val="C3"/>
          <w:rFonts w:ascii="楷体_GB2312" w:hAnsi="楷体_GB2312"/>
          <w:sz w:val="32"/>
        </w:rPr>
      </w:pPr>
    </w:p>
    <w:p>
      <w:pPr>
        <w:pStyle w:val="P2"/>
        <w:widowControl w:val="0"/>
        <w:spacing w:lineRule="exact" w:line="576" w:before="0" w:after="0" w:beforeAutospacing="0" w:afterAutospacing="0"/>
        <w:ind w:left="420" w:right="420"/>
        <w:jc w:val="center"/>
        <w:rPr>
          <w:rStyle w:val="C3"/>
          <w:rFonts w:ascii="楷体_GB2312" w:hAnsi="楷体_GB2312"/>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日西藏自治区第十届人民代表大会</w:t>
      </w:r>
    </w:p>
    <w:p>
      <w:pPr>
        <w:pStyle w:val="P2"/>
        <w:widowControl w:val="0"/>
        <w:spacing w:lineRule="exact" w:line="576" w:before="0" w:after="0" w:beforeAutospacing="0" w:afterAutospacing="0"/>
        <w:ind w:left="420" w:right="420"/>
        <w:jc w:val="center"/>
        <w:rPr>
          <w:rStyle w:val="C3"/>
          <w:rFonts w:ascii="楷体_GB2312" w:hAnsi="楷体_GB2312"/>
          <w:sz w:val="32"/>
        </w:rPr>
      </w:pPr>
      <w:r>
        <w:rPr>
          <w:rStyle w:val="C3"/>
          <w:rFonts w:ascii="Microsoft YaHei UI" w:hAnsi="Microsoft YaHei UI"/>
          <w:sz w:val="32"/>
        </w:rPr>
        <w:t>常务委员会第四次会议通过</w:t>
      </w:r>
      <w:r>
        <w:rPr>
          <w:rStyle w:val="C3"/>
          <w:rFonts w:ascii="楷体_GB2312" w:hAnsi="楷体_GB2312"/>
          <w:sz w:val="32"/>
        </w:rPr>
        <w:t>)</w:t>
      </w:r>
    </w:p>
    <w:p>
      <w:pPr>
        <w:pStyle w:val="P1"/>
        <w:spacing w:lineRule="exact" w:line="600"/>
        <w:ind w:firstLine="800"/>
        <w:rPr>
          <w:rStyle w:val="C3"/>
          <w:rFonts w:ascii="黑体" w:hAnsi="黑体"/>
          <w:sz w:val="36"/>
        </w:rPr>
      </w:pPr>
    </w:p>
    <w:p>
      <w:pPr>
        <w:pStyle w:val="P1"/>
        <w:spacing w:lineRule="exact" w:line="576"/>
        <w:ind w:firstLine="640"/>
        <w:rPr>
          <w:rStyle w:val="C3"/>
          <w:rFonts w:ascii="仿宋_GB2312" w:hAnsi="仿宋_GB2312"/>
          <w:sz w:val="32"/>
        </w:rPr>
      </w:pPr>
      <w:r>
        <w:rPr>
          <w:rStyle w:val="C3"/>
          <w:rFonts w:ascii="Microsoft YaHei UI" w:hAnsi="Microsoft YaHei UI"/>
          <w:sz w:val="32"/>
        </w:rPr>
        <w:t>西藏自治区人民代表大会常务委员会决定对《西藏自治区人大常委会关于自治区人民政府规章设定罚款限额的规定》作如下修改：</w:t>
      </w:r>
    </w:p>
    <w:p>
      <w:pPr>
        <w:pStyle w:val="P1"/>
        <w:spacing w:lineRule="exact" w:line="576"/>
        <w:ind w:firstLine="640"/>
        <w:rPr>
          <w:rStyle w:val="C3"/>
          <w:rFonts w:ascii="仿宋_GB2312" w:hAnsi="仿宋_GB2312"/>
          <w:sz w:val="32"/>
        </w:rPr>
      </w:pPr>
      <w:r>
        <w:rPr>
          <w:rStyle w:val="C3"/>
          <w:rFonts w:ascii="Microsoft YaHei UI" w:hAnsi="Microsoft YaHei UI"/>
          <w:sz w:val="32"/>
        </w:rPr>
        <w:t>将第二条修改为</w:t>
      </w:r>
      <w:r>
        <w:rPr>
          <w:rStyle w:val="C3"/>
          <w:rFonts w:ascii="仿宋_GB2312" w:hAnsi="仿宋_GB2312"/>
          <w:sz w:val="32"/>
        </w:rPr>
        <w:t>: “</w:t>
      </w:r>
      <w:r>
        <w:rPr>
          <w:rStyle w:val="C3"/>
          <w:rFonts w:ascii="Microsoft YaHei UI" w:hAnsi="Microsoft YaHei UI"/>
          <w:sz w:val="32"/>
        </w:rPr>
        <w:t>西藏自治区人民政府制定的政府规章</w:t>
      </w:r>
      <w:r>
        <w:rPr>
          <w:rStyle w:val="C3"/>
          <w:rFonts w:ascii="仿宋_GB2312" w:hAnsi="仿宋_GB2312"/>
          <w:sz w:val="32"/>
        </w:rPr>
        <w:t>,</w:t>
      </w:r>
      <w:r>
        <w:rPr>
          <w:rStyle w:val="C3"/>
          <w:rFonts w:ascii="Microsoft YaHei UI" w:hAnsi="Microsoft YaHei UI"/>
          <w:sz w:val="32"/>
        </w:rPr>
        <w:t>设定罚款的</w:t>
      </w:r>
      <w:r>
        <w:rPr>
          <w:rStyle w:val="C3"/>
          <w:rFonts w:ascii="仿宋_GB2312" w:hAnsi="仿宋_GB2312"/>
          <w:sz w:val="32"/>
        </w:rPr>
        <w:t>,</w:t>
      </w:r>
      <w:r>
        <w:rPr>
          <w:rStyle w:val="C3"/>
          <w:rFonts w:ascii="Microsoft YaHei UI" w:hAnsi="Microsoft YaHei UI"/>
          <w:sz w:val="32"/>
        </w:rPr>
        <w:t>按下列规定执行</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（一）对公民违反国家安全、公共安全、生态环境保护、有限自然资源开发利用以及直接关系人身健康、生命财产安全方面的行政管理秩序的行为，设定罚款不得超过</w:t>
      </w:r>
      <w:r>
        <w:rPr>
          <w:rStyle w:val="C3"/>
          <w:rFonts w:ascii="仿宋_GB2312" w:hAnsi="仿宋_GB2312"/>
          <w:sz w:val="32"/>
        </w:rPr>
        <w:t>2000</w:t>
      </w:r>
      <w:r>
        <w:rPr>
          <w:rStyle w:val="C3"/>
          <w:rFonts w:ascii="Microsoft YaHei UI" w:hAnsi="Microsoft YaHei UI"/>
          <w:sz w:val="32"/>
        </w:rPr>
        <w:t>元；除以上情形外，对公民违反其他行政管理秩序的行为，设定罚款不得超过</w:t>
      </w:r>
      <w:r>
        <w:rPr>
          <w:rStyle w:val="C3"/>
          <w:rFonts w:ascii="仿宋_GB2312" w:hAnsi="仿宋_GB2312"/>
          <w:sz w:val="32"/>
        </w:rPr>
        <w:t>200</w:t>
      </w:r>
      <w:r>
        <w:rPr>
          <w:rStyle w:val="C3"/>
          <w:rFonts w:ascii="Microsoft YaHei UI" w:hAnsi="Microsoft YaHei UI"/>
          <w:sz w:val="32"/>
        </w:rPr>
        <w:t>元。</w:t>
      </w:r>
    </w:p>
    <w:p>
      <w:pPr>
        <w:pStyle w:val="P1"/>
        <w:spacing w:lineRule="exact" w:line="576"/>
        <w:ind w:firstLine="640"/>
        <w:rPr>
          <w:rStyle w:val="C3"/>
          <w:rFonts w:ascii="仿宋_GB2312" w:hAnsi="仿宋_GB2312"/>
          <w:sz w:val="32"/>
        </w:rPr>
      </w:pPr>
      <w:r>
        <w:rPr>
          <w:rStyle w:val="C3"/>
          <w:rFonts w:ascii="Microsoft YaHei UI" w:hAnsi="Microsoft YaHei UI"/>
          <w:sz w:val="32"/>
        </w:rPr>
        <w:t>（二）对法人和其他组织违反国家安全、公共安全、生态环境保护、有限自然资源开发利用以及直接关系人身健康、生命财产安全方面的行政管理秩序的行为，设定罚款不得超过</w:t>
      </w:r>
      <w:r>
        <w:rPr>
          <w:rStyle w:val="C3"/>
          <w:rFonts w:ascii="仿宋_GB2312" w:hAnsi="仿宋_GB2312"/>
          <w:sz w:val="32"/>
        </w:rPr>
        <w:t>10</w:t>
      </w:r>
      <w:r>
        <w:rPr>
          <w:rStyle w:val="C3"/>
          <w:rFonts w:ascii="Microsoft YaHei UI" w:hAnsi="Microsoft YaHei UI"/>
          <w:sz w:val="32"/>
        </w:rPr>
        <w:t>万元；除以上情形外，对法人和其他组织违反其他行政管理秩序的行为，设定罚款不得超过</w:t>
      </w:r>
      <w:r>
        <w:rPr>
          <w:rStyle w:val="C3"/>
          <w:rFonts w:ascii="仿宋_GB2312" w:hAnsi="仿宋_GB2312"/>
          <w:sz w:val="32"/>
        </w:rPr>
        <w:t>3</w:t>
      </w:r>
      <w:r>
        <w:rPr>
          <w:rStyle w:val="C3"/>
          <w:rFonts w:ascii="Microsoft YaHei UI" w:hAnsi="Microsoft YaHei UI"/>
          <w:sz w:val="32"/>
        </w:rPr>
        <w:t>万元。</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本决定自公布之日起施行。</w:t>
      </w:r>
    </w:p>
    <w:p>
      <w:pPr>
        <w:pStyle w:val="P1"/>
        <w:spacing w:lineRule="exact" w:line="576"/>
        <w:ind w:firstLine="640"/>
        <w:rPr>
          <w:rStyle w:val="C3"/>
          <w:rFonts w:ascii="仿宋_GB2312" w:hAnsi="仿宋_GB2312"/>
          <w:sz w:val="32"/>
        </w:rPr>
      </w:pPr>
      <w:r>
        <w:rPr>
          <w:rStyle w:val="C3"/>
          <w:rFonts w:ascii="Microsoft YaHei UI" w:hAnsi="Microsoft YaHei UI"/>
          <w:sz w:val="32"/>
        </w:rPr>
        <w:t>《西藏自治区人大常委会关于自治区人民政府规章设定罚款限额的规定》根据本决定作相应修正后，重新公布。</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3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2013-05-10T02:32:00Z</dcterms:created>
  <cp:lastModifiedBy>f1TZOF\f1TZOF-</cp:lastModifiedBy>
  <cp:lastPrinted>2013-05-22T09:24:00Z</cp:lastPrinted>
  <dcterms:modified xsi:type="dcterms:W3CDTF">2024-08-28T01:36:23Z</dcterms:modified>
  <cp:revision>2</cp:revision>
  <dc:title>西藏自治区人民代表大会常务委员会关于修改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