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3274D1" Type="http://schemas.openxmlformats.org/officeDocument/2006/relationships/officeDocument" Target="/word/document.xml" /><Relationship Id="coreR7C3274D1" Type="http://schemas.openxmlformats.org/package/2006/relationships/metadata/core-properties" Target="/docProps/core.xml" /><Relationship Id="customR7C3274D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sz w:val="44"/>
        </w:rPr>
      </w:pPr>
    </w:p>
    <w:p>
      <w:pPr>
        <w:pStyle w:val="P1"/>
        <w:jc w:val="center"/>
        <w:rPr>
          <w:rStyle w:val="C3"/>
          <w:rFonts w:ascii="华文中宋" w:hAnsi="华文中宋"/>
          <w:sz w:val="44"/>
        </w:rPr>
      </w:pPr>
      <w:r>
        <w:rPr>
          <w:rStyle w:val="C3"/>
          <w:rFonts w:ascii="华文中宋" w:hAnsi="华文中宋"/>
          <w:sz w:val="44"/>
        </w:rPr>
        <w:t>山西省人民代表大会常务委员会</w:t>
      </w:r>
    </w:p>
    <w:p>
      <w:pPr>
        <w:pStyle w:val="P1"/>
        <w:jc w:val="center"/>
        <w:rPr>
          <w:rStyle w:val="C3"/>
          <w:rFonts w:ascii="华文中宋" w:hAnsi="华文中宋"/>
          <w:sz w:val="44"/>
        </w:rPr>
      </w:pPr>
      <w:r>
        <w:rPr>
          <w:rStyle w:val="C3"/>
          <w:rFonts w:ascii="华文中宋" w:hAnsi="华文中宋"/>
          <w:sz w:val="44"/>
        </w:rPr>
        <w:t>关于修改《山西省公民献血条例》等六部</w:t>
      </w:r>
    </w:p>
    <w:p>
      <w:pPr>
        <w:pStyle w:val="P1"/>
        <w:jc w:val="center"/>
        <w:rPr>
          <w:rStyle w:val="C3"/>
          <w:rFonts w:ascii="华文中宋" w:hAnsi="华文中宋"/>
          <w:sz w:val="44"/>
        </w:rPr>
      </w:pPr>
      <w:r>
        <w:rPr>
          <w:rStyle w:val="C3"/>
          <w:rFonts w:ascii="华文中宋" w:hAnsi="华文中宋"/>
          <w:sz w:val="44"/>
        </w:rPr>
        <w:t>地方性法规的决定</w:t>
      </w:r>
    </w:p>
    <w:p>
      <w:pPr>
        <w:pStyle w:val="P1"/>
        <w:jc w:val="center"/>
        <w:rPr>
          <w:rStyle w:val="C3"/>
          <w:rFonts w:ascii="楷体" w:hAnsi="楷体"/>
          <w:sz w:val="36"/>
        </w:rPr>
      </w:pPr>
    </w:p>
    <w:p>
      <w:pPr>
        <w:pStyle w:val="P1"/>
        <w:jc w:val="center"/>
        <w:rPr>
          <w:rStyle w:val="C3"/>
          <w:rFonts w:ascii="楷体" w:hAnsi="楷体"/>
          <w:sz w:val="32"/>
        </w:rPr>
      </w:pPr>
      <w:r>
        <w:rPr>
          <w:rStyle w:val="C3"/>
          <w:rFonts w:ascii="楷体" w:hAnsi="楷体"/>
          <w:sz w:val="32"/>
        </w:rPr>
        <w:t>(2020年9月30日山西省第十三届人民代表大会</w:t>
      </w:r>
    </w:p>
    <w:p>
      <w:pPr>
        <w:pStyle w:val="P1"/>
        <w:jc w:val="center"/>
        <w:rPr>
          <w:rStyle w:val="C3"/>
          <w:rFonts w:ascii="楷体" w:hAnsi="楷体"/>
          <w:sz w:val="32"/>
        </w:rPr>
      </w:pPr>
      <w:r>
        <w:rPr>
          <w:rStyle w:val="C3"/>
          <w:rFonts w:ascii="楷体" w:hAnsi="楷体"/>
          <w:sz w:val="32"/>
        </w:rPr>
        <w:t>常务委员会第二十次会议通过)</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仿宋" w:hAnsi="仿宋"/>
          <w:sz w:val="32"/>
        </w:rPr>
        <w:t xml:space="preserve">山西省第十三届人民代表大会常务委员会第二十次会议决定: </w:t>
      </w:r>
    </w:p>
    <w:p>
      <w:pPr>
        <w:pStyle w:val="P1"/>
        <w:ind w:firstLine="640"/>
        <w:rPr>
          <w:rStyle w:val="C3"/>
          <w:rFonts w:ascii="黑体" w:hAnsi="黑体"/>
          <w:sz w:val="32"/>
        </w:rPr>
      </w:pPr>
      <w:r>
        <w:rPr>
          <w:rStyle w:val="C3"/>
          <w:rFonts w:ascii="黑体" w:hAnsi="黑体"/>
          <w:sz w:val="32"/>
        </w:rPr>
        <w:t>一、对《山西省公民献血条例》作出修改</w:t>
      </w:r>
    </w:p>
    <w:p>
      <w:pPr>
        <w:pStyle w:val="P1"/>
        <w:ind w:firstLine="640"/>
        <w:rPr>
          <w:rStyle w:val="C3"/>
          <w:rFonts w:ascii="仿宋" w:hAnsi="仿宋"/>
          <w:sz w:val="32"/>
        </w:rPr>
      </w:pPr>
      <w:r>
        <w:rPr>
          <w:rStyle w:val="C3"/>
          <w:rFonts w:ascii="仿宋" w:hAnsi="仿宋"/>
          <w:sz w:val="32"/>
        </w:rPr>
        <w:t>1、删去第十六条第二款和第十八条。</w:t>
      </w:r>
    </w:p>
    <w:p>
      <w:pPr>
        <w:pStyle w:val="P1"/>
        <w:ind w:firstLine="640"/>
        <w:rPr>
          <w:rStyle w:val="C3"/>
          <w:rFonts w:ascii="仿宋" w:hAnsi="仿宋"/>
          <w:sz w:val="32"/>
        </w:rPr>
      </w:pPr>
      <w:r>
        <w:rPr>
          <w:rStyle w:val="C3"/>
          <w:rFonts w:ascii="仿宋" w:hAnsi="仿宋"/>
          <w:sz w:val="32"/>
        </w:rPr>
        <w:t>2、将第二十一条第一款修改为:“公民无偿献血的,应当获得无偿献血证。无偿献血证是献血公民享受本条例规定的优惠和奖励的凭据，不得伪造、涂改、出租、买卖、转借。”</w:t>
      </w:r>
    </w:p>
    <w:p>
      <w:pPr>
        <w:pStyle w:val="P1"/>
        <w:ind w:firstLine="640"/>
        <w:rPr>
          <w:rStyle w:val="C3"/>
          <w:rFonts w:ascii="仿宋" w:hAnsi="仿宋"/>
          <w:sz w:val="32"/>
        </w:rPr>
      </w:pPr>
      <w:r>
        <w:rPr>
          <w:rStyle w:val="C3"/>
          <w:rFonts w:ascii="仿宋" w:hAnsi="仿宋"/>
          <w:sz w:val="32"/>
        </w:rPr>
        <w:t xml:space="preserve">３、将第三十一条修改为:“医疗机构应当制定应急用血工作预案。为保证应急用血,医疗机构可以临时采集血液,但必须同时符合以下条件: </w:t>
      </w:r>
    </w:p>
    <w:p>
      <w:pPr>
        <w:pStyle w:val="P1"/>
        <w:ind w:firstLine="640"/>
        <w:rPr>
          <w:rStyle w:val="C3"/>
          <w:rFonts w:ascii="仿宋" w:hAnsi="仿宋"/>
          <w:sz w:val="32"/>
        </w:rPr>
      </w:pPr>
      <w:r>
        <w:rPr>
          <w:rStyle w:val="C3"/>
          <w:rFonts w:ascii="仿宋" w:hAnsi="仿宋"/>
          <w:sz w:val="32"/>
        </w:rPr>
        <w:t>“(一)危及患者生命,急需输血;</w:t>
      </w:r>
    </w:p>
    <w:p>
      <w:pPr>
        <w:pStyle w:val="P1"/>
        <w:ind w:firstLine="640"/>
        <w:rPr>
          <w:rStyle w:val="C3"/>
          <w:rFonts w:ascii="仿宋" w:hAnsi="仿宋"/>
          <w:sz w:val="32"/>
        </w:rPr>
      </w:pPr>
      <w:r>
        <w:rPr>
          <w:rStyle w:val="C3"/>
          <w:rFonts w:ascii="仿宋" w:hAnsi="仿宋"/>
          <w:sz w:val="32"/>
        </w:rPr>
        <w:t>“(二)所在地血站无法及时提供血液，且无法及时从其他医疗机构调剂血液,而其他医疗措施不能替代输血治疗;</w:t>
      </w:r>
    </w:p>
    <w:p>
      <w:pPr>
        <w:pStyle w:val="P1"/>
        <w:ind w:firstLine="640"/>
        <w:rPr>
          <w:rStyle w:val="C3"/>
          <w:rFonts w:ascii="仿宋" w:hAnsi="仿宋"/>
          <w:sz w:val="32"/>
        </w:rPr>
      </w:pPr>
      <w:r>
        <w:rPr>
          <w:rStyle w:val="C3"/>
          <w:rFonts w:ascii="仿宋" w:hAnsi="仿宋"/>
          <w:sz w:val="32"/>
        </w:rPr>
        <w:t xml:space="preserve">“(三)具备开展交叉配血以及乙型肝炎病毒表面抗原、丙型肝炎病毒抗体、艾滋病病毒抗体和梅毒螺旋体抗体的检测能力; </w:t>
      </w:r>
    </w:p>
    <w:p>
      <w:pPr>
        <w:pStyle w:val="P1"/>
        <w:ind w:firstLine="640"/>
        <w:rPr>
          <w:rStyle w:val="C3"/>
          <w:rFonts w:ascii="仿宋" w:hAnsi="仿宋"/>
          <w:sz w:val="32"/>
        </w:rPr>
      </w:pPr>
      <w:r>
        <w:rPr>
          <w:rStyle w:val="C3"/>
          <w:rFonts w:ascii="仿宋" w:hAnsi="仿宋"/>
          <w:sz w:val="32"/>
        </w:rPr>
        <w:t xml:space="preserve">“(四)遵守采供血相关操作规程和技术标准。 </w:t>
      </w:r>
    </w:p>
    <w:p>
      <w:pPr>
        <w:pStyle w:val="P1"/>
        <w:ind w:firstLine="640"/>
        <w:rPr>
          <w:rStyle w:val="C3"/>
          <w:rFonts w:ascii="仿宋" w:hAnsi="仿宋"/>
          <w:sz w:val="32"/>
        </w:rPr>
      </w:pPr>
      <w:r>
        <w:rPr>
          <w:rStyle w:val="C3"/>
          <w:rFonts w:ascii="仿宋" w:hAnsi="仿宋"/>
          <w:sz w:val="32"/>
        </w:rPr>
        <w:t>“医疗机构应当在临时采集血液后十日内，将有关情况报告县级以上人民政府卫生行政部门。”</w:t>
      </w:r>
    </w:p>
    <w:p>
      <w:pPr>
        <w:pStyle w:val="P1"/>
        <w:numPr>
          <w:ilvl w:val="0"/>
          <w:numId w:val="1"/>
        </w:numPr>
        <w:ind w:firstLine="640"/>
        <w:rPr>
          <w:rStyle w:val="C3"/>
          <w:rFonts w:ascii="仿宋" w:hAnsi="仿宋"/>
          <w:sz w:val="32"/>
        </w:rPr>
      </w:pPr>
      <w:r>
        <w:rPr>
          <w:rStyle w:val="C3"/>
          <w:rFonts w:ascii="仿宋" w:hAnsi="仿宋"/>
          <w:sz w:val="32"/>
        </w:rPr>
        <w:t>将第三十五条、第三十七条、第三十九条、第四十条、第四十二条中的“行政处分”修改为“处分”。</w:t>
      </w:r>
    </w:p>
    <w:p>
      <w:pPr>
        <w:pStyle w:val="P1"/>
        <w:ind w:firstLine="640"/>
        <w:rPr>
          <w:rStyle w:val="C3"/>
          <w:rFonts w:ascii="黑体" w:hAnsi="黑体"/>
          <w:sz w:val="32"/>
        </w:rPr>
      </w:pPr>
      <w:r>
        <w:rPr>
          <w:rStyle w:val="C3"/>
          <w:rFonts w:ascii="黑体" w:hAnsi="黑体"/>
          <w:sz w:val="32"/>
        </w:rPr>
        <w:t>二、对《山西省实施&lt;中华人民共和国义务教育法&gt; 办法》作出修改</w:t>
      </w:r>
    </w:p>
    <w:p>
      <w:pPr>
        <w:pStyle w:val="P1"/>
        <w:numPr>
          <w:ilvl w:val="0"/>
          <w:numId w:val="2"/>
        </w:numPr>
        <w:ind w:firstLine="640"/>
        <w:rPr>
          <w:rStyle w:val="C3"/>
          <w:rFonts w:ascii="仿宋" w:hAnsi="仿宋"/>
          <w:sz w:val="32"/>
        </w:rPr>
      </w:pPr>
      <w:r>
        <w:rPr>
          <w:rStyle w:val="C3"/>
          <w:rFonts w:ascii="仿宋" w:hAnsi="仿宋"/>
          <w:sz w:val="32"/>
        </w:rPr>
        <w:t>将第三十一条第一款中的“国土资源”修改为“自然资源”。</w:t>
      </w:r>
    </w:p>
    <w:p>
      <w:pPr>
        <w:pStyle w:val="P1"/>
        <w:numPr>
          <w:ilvl w:val="0"/>
          <w:numId w:val="2"/>
        </w:numPr>
        <w:ind w:firstLine="640" w:left="0"/>
        <w:rPr>
          <w:rStyle w:val="C3"/>
          <w:rFonts w:ascii="仿宋" w:hAnsi="仿宋"/>
          <w:sz w:val="32"/>
        </w:rPr>
      </w:pPr>
      <w:r>
        <w:rPr>
          <w:rStyle w:val="C3"/>
          <w:rFonts w:ascii="仿宋" w:hAnsi="仿宋"/>
          <w:sz w:val="32"/>
        </w:rPr>
        <w:t>将第三十八条中的“工商”修改为“市场监督管理”。</w:t>
      </w:r>
    </w:p>
    <w:p>
      <w:pPr>
        <w:pStyle w:val="P1"/>
        <w:numPr>
          <w:ilvl w:val="0"/>
          <w:numId w:val="2"/>
        </w:numPr>
        <w:ind w:firstLine="640" w:left="0"/>
        <w:rPr>
          <w:rStyle w:val="C3"/>
          <w:rFonts w:ascii="仿宋" w:hAnsi="仿宋"/>
          <w:sz w:val="32"/>
        </w:rPr>
      </w:pPr>
      <w:r>
        <w:rPr>
          <w:rStyle w:val="C3"/>
          <w:rFonts w:ascii="仿宋" w:hAnsi="仿宋"/>
          <w:sz w:val="32"/>
        </w:rPr>
        <w:t xml:space="preserve">将第五十七条中的“行政处分”修改为“处分”。   </w:t>
      </w:r>
    </w:p>
    <w:p>
      <w:pPr>
        <w:pStyle w:val="P1"/>
        <w:ind w:firstLine="640"/>
        <w:rPr>
          <w:rStyle w:val="C3"/>
          <w:rFonts w:ascii="黑体" w:hAnsi="黑体"/>
          <w:sz w:val="32"/>
        </w:rPr>
      </w:pPr>
      <w:r>
        <w:rPr>
          <w:rStyle w:val="C3"/>
          <w:rFonts w:ascii="黑体" w:hAnsi="黑体"/>
          <w:sz w:val="32"/>
        </w:rPr>
        <w:t>三、对《山西省实施&lt;中华人民共和国科学技术普及法&gt;办法》作出修改</w:t>
      </w:r>
    </w:p>
    <w:p>
      <w:pPr>
        <w:pStyle w:val="P1"/>
        <w:numPr>
          <w:ilvl w:val="0"/>
          <w:numId w:val="3"/>
        </w:numPr>
        <w:ind w:firstLine="640"/>
        <w:rPr>
          <w:rStyle w:val="C3"/>
          <w:rFonts w:ascii="仿宋" w:hAnsi="仿宋"/>
          <w:sz w:val="32"/>
        </w:rPr>
      </w:pPr>
      <w:r>
        <w:rPr>
          <w:rStyle w:val="C3"/>
          <w:rFonts w:ascii="仿宋" w:hAnsi="仿宋"/>
          <w:sz w:val="32"/>
        </w:rPr>
        <w:t>将第六条中的“发展改革”修改为“发展和改革”。</w:t>
      </w:r>
    </w:p>
    <w:p>
      <w:pPr>
        <w:pStyle w:val="P1"/>
        <w:numPr>
          <w:ilvl w:val="0"/>
          <w:numId w:val="4"/>
        </w:numPr>
        <w:ind w:firstLine="640"/>
        <w:rPr>
          <w:rStyle w:val="C3"/>
          <w:rFonts w:ascii="仿宋" w:hAnsi="仿宋"/>
          <w:sz w:val="32"/>
        </w:rPr>
      </w:pPr>
      <w:r>
        <w:rPr>
          <w:rStyle w:val="C3"/>
          <w:rFonts w:ascii="仿宋" w:hAnsi="仿宋"/>
          <w:sz w:val="32"/>
        </w:rPr>
        <w:t>将第二十六条、第二十七条、第二十八条中的“行政处分”修改为“处分”。</w:t>
      </w:r>
    </w:p>
    <w:p>
      <w:pPr>
        <w:pStyle w:val="P1"/>
        <w:ind w:firstLine="640"/>
        <w:rPr>
          <w:rStyle w:val="C3"/>
          <w:rFonts w:ascii="黑体" w:hAnsi="黑体"/>
          <w:sz w:val="32"/>
        </w:rPr>
      </w:pPr>
      <w:r>
        <w:rPr>
          <w:rStyle w:val="C3"/>
          <w:rFonts w:ascii="黑体" w:hAnsi="黑体"/>
          <w:sz w:val="32"/>
        </w:rPr>
        <w:t>四、对《山西省农民专业合作社条例》作出修改</w:t>
      </w:r>
    </w:p>
    <w:p>
      <w:pPr>
        <w:pStyle w:val="P1"/>
        <w:ind w:firstLine="640"/>
        <w:rPr>
          <w:rStyle w:val="C3"/>
          <w:rFonts w:ascii="仿宋" w:hAnsi="仿宋"/>
          <w:sz w:val="32"/>
        </w:rPr>
      </w:pPr>
      <w:r>
        <w:rPr>
          <w:rStyle w:val="C3"/>
          <w:rFonts w:ascii="仿宋" w:hAnsi="仿宋"/>
          <w:sz w:val="32"/>
        </w:rPr>
        <w:t>１、将第九条、第十五条、第十六条、第二十九条中“农业行政主管部门或者农村经济经营管理部门”修改为“农业农村主管部门”，将第八条第一款“工商行政管理”、第二十三条第二款中的“工商”修改为“市场监督管理”。</w:t>
      </w:r>
    </w:p>
    <w:p>
      <w:pPr>
        <w:pStyle w:val="P1"/>
        <w:ind w:firstLine="640"/>
        <w:rPr>
          <w:rStyle w:val="C3"/>
          <w:rFonts w:ascii="仿宋" w:hAnsi="仿宋"/>
          <w:sz w:val="32"/>
        </w:rPr>
      </w:pPr>
      <w:r>
        <w:rPr>
          <w:rStyle w:val="C3"/>
          <w:rFonts w:ascii="仿宋" w:hAnsi="仿宋"/>
          <w:sz w:val="32"/>
        </w:rPr>
        <w:t>２、将第四条第一款、第二款修改为：“县级以上人民政府农业农村主管部门负责本行政区域内农民专业合作社的指导、扶持、服务等工作。”</w:t>
      </w:r>
    </w:p>
    <w:p>
      <w:pPr>
        <w:pStyle w:val="P1"/>
        <w:rPr>
          <w:rStyle w:val="C3"/>
          <w:rFonts w:ascii="仿宋" w:hAnsi="仿宋"/>
          <w:sz w:val="32"/>
        </w:rPr>
      </w:pPr>
      <w:r>
        <w:rPr>
          <w:rStyle w:val="C3"/>
          <w:rFonts w:ascii="仿宋" w:hAnsi="仿宋"/>
          <w:sz w:val="32"/>
        </w:rPr>
        <w:t>　　３、删去第六条第三款。</w:t>
      </w:r>
    </w:p>
    <w:p>
      <w:pPr>
        <w:pStyle w:val="P1"/>
        <w:ind w:firstLine="640"/>
        <w:rPr>
          <w:rStyle w:val="C3"/>
          <w:rFonts w:ascii="仿宋" w:hAnsi="仿宋"/>
          <w:sz w:val="32"/>
        </w:rPr>
      </w:pPr>
      <w:r>
        <w:rPr>
          <w:rStyle w:val="C3"/>
          <w:rFonts w:ascii="仿宋" w:hAnsi="仿宋"/>
          <w:sz w:val="32"/>
        </w:rPr>
        <w:t>４、将第七条修改为：“农民专业合作社成员可以用货币出资，也可以用实物、知识产权、土地经营权、林权等可以用货币估价并可以依法转让的非货币财产，以及章程规定的其他方式作价出资；用非货币财产出资的，由全体成员评估作价。但是，劳务、信用、自然人姓名、商誉、特许经营权、设定担保的财产等法律、行政法规规定不得作为出资的财产除外。”</w:t>
      </w:r>
    </w:p>
    <w:p>
      <w:pPr>
        <w:pStyle w:val="P1"/>
        <w:ind w:firstLine="640"/>
        <w:rPr>
          <w:rStyle w:val="C3"/>
          <w:rFonts w:ascii="仿宋" w:hAnsi="仿宋"/>
          <w:sz w:val="32"/>
        </w:rPr>
      </w:pPr>
      <w:r>
        <w:rPr>
          <w:rStyle w:val="C3"/>
          <w:rFonts w:ascii="仿宋" w:hAnsi="仿宋"/>
          <w:sz w:val="32"/>
        </w:rPr>
        <w:t>５、将第十二条第一款修改为：“农民专业合作社应当建立健全财务管理制度，设置会计账簿，依法进行财务管理和会计核算。”</w:t>
      </w:r>
    </w:p>
    <w:p>
      <w:pPr>
        <w:pStyle w:val="P1"/>
        <w:ind w:firstLine="640"/>
        <w:rPr>
          <w:rStyle w:val="C3"/>
          <w:rFonts w:ascii="仿宋" w:hAnsi="仿宋"/>
          <w:sz w:val="32"/>
        </w:rPr>
      </w:pPr>
      <w:r>
        <w:rPr>
          <w:rStyle w:val="C3"/>
          <w:rFonts w:ascii="仿宋" w:hAnsi="仿宋"/>
          <w:sz w:val="32"/>
        </w:rPr>
        <w:t>６、删去第二十条第二款。</w:t>
      </w:r>
    </w:p>
    <w:p>
      <w:pPr>
        <w:pStyle w:val="P1"/>
        <w:ind w:firstLine="640"/>
        <w:rPr>
          <w:rStyle w:val="C3"/>
          <w:rFonts w:ascii="仿宋" w:hAnsi="仿宋"/>
          <w:sz w:val="32"/>
        </w:rPr>
      </w:pPr>
      <w:r>
        <w:rPr>
          <w:rStyle w:val="C3"/>
          <w:rFonts w:ascii="仿宋" w:hAnsi="仿宋"/>
          <w:sz w:val="32"/>
        </w:rPr>
        <w:t>７、将第三十一条修改为：“ 三个以上农民专业合作社在自愿的基础上，可以出资设立农民专业合作社联合社，领取农民专业合作社联合社法人营业执照。农民专业合作社联合社的登记、生产经营以及对其指导、扶持、服务等活动，依照本条例的有关规定执行。”</w:t>
      </w:r>
    </w:p>
    <w:p>
      <w:pPr>
        <w:pStyle w:val="P1"/>
        <w:ind w:firstLine="640"/>
        <w:rPr>
          <w:rStyle w:val="C3"/>
          <w:rFonts w:ascii="黑体" w:hAnsi="黑体"/>
          <w:sz w:val="32"/>
        </w:rPr>
      </w:pPr>
      <w:r>
        <w:rPr>
          <w:rStyle w:val="C3"/>
          <w:rFonts w:ascii="黑体" w:hAnsi="黑体"/>
          <w:sz w:val="32"/>
        </w:rPr>
        <w:t>五、对《山西省万家寨引黄工程保护条例》作出修改</w:t>
      </w:r>
    </w:p>
    <w:p>
      <w:pPr>
        <w:pStyle w:val="P1"/>
        <w:ind w:firstLine="640"/>
        <w:rPr>
          <w:rStyle w:val="C3"/>
          <w:rFonts w:ascii="仿宋" w:hAnsi="仿宋"/>
          <w:sz w:val="32"/>
        </w:rPr>
      </w:pPr>
      <w:r>
        <w:rPr>
          <w:rStyle w:val="C3"/>
          <w:rFonts w:ascii="仿宋" w:hAnsi="仿宋"/>
          <w:sz w:val="32"/>
        </w:rPr>
        <w:t>１、删去第三条第一款。</w:t>
      </w:r>
    </w:p>
    <w:p>
      <w:pPr>
        <w:pStyle w:val="P1"/>
        <w:ind w:firstLine="640"/>
        <w:rPr>
          <w:rStyle w:val="C3"/>
          <w:rFonts w:ascii="仿宋" w:hAnsi="仿宋"/>
          <w:sz w:val="32"/>
        </w:rPr>
      </w:pPr>
      <w:r>
        <w:rPr>
          <w:rStyle w:val="C3"/>
          <w:rFonts w:ascii="仿宋" w:hAnsi="仿宋"/>
          <w:sz w:val="32"/>
        </w:rPr>
        <w:t>将第三款修改为：“引黄工程沿线县级以上人民政府水行政、自然资源、公安、生态环境、住建、交通运输、农业农村、林草等行政主管部门,按照各自的职责，做好引黄工程的保护工作。”</w:t>
      </w:r>
    </w:p>
    <w:p>
      <w:pPr>
        <w:pStyle w:val="P1"/>
        <w:rPr>
          <w:rStyle w:val="C3"/>
          <w:rFonts w:ascii="仿宋" w:hAnsi="仿宋"/>
          <w:sz w:val="32"/>
        </w:rPr>
      </w:pPr>
      <w:r>
        <w:rPr>
          <w:rStyle w:val="C3"/>
          <w:rFonts w:ascii="仿宋" w:hAnsi="仿宋"/>
          <w:sz w:val="32"/>
        </w:rPr>
        <w:t>　　２、将第八条修改为：“在引黄工程保护范围内修建建筑物及构筑物，或者在工程保护范围以外300米内从事爆破作业的，应当事先征求引黄工程管理单位的意见。”</w:t>
      </w:r>
    </w:p>
    <w:p>
      <w:pPr>
        <w:pStyle w:val="P1"/>
        <w:numPr>
          <w:ilvl w:val="0"/>
          <w:numId w:val="4"/>
        </w:numPr>
        <w:ind w:firstLine="640" w:left="0"/>
        <w:rPr>
          <w:rStyle w:val="C3"/>
          <w:rFonts w:ascii="仿宋" w:hAnsi="仿宋"/>
          <w:sz w:val="32"/>
        </w:rPr>
      </w:pPr>
      <w:r>
        <w:rPr>
          <w:rStyle w:val="C3"/>
          <w:rFonts w:ascii="仿宋" w:hAnsi="仿宋"/>
          <w:sz w:val="32"/>
        </w:rPr>
        <w:t>第九条、第十二条中“引黄工程管理机构”修改为“引黄工程管理单位”，第十九条、第二十条中“引黄工程管理机构”修改为“有关行政主管部门”。</w:t>
      </w:r>
    </w:p>
    <w:p>
      <w:pPr>
        <w:pStyle w:val="P1"/>
        <w:ind w:firstLine="640"/>
        <w:rPr>
          <w:rStyle w:val="C3"/>
          <w:rFonts w:ascii="仿宋" w:hAnsi="仿宋"/>
          <w:sz w:val="32"/>
        </w:rPr>
      </w:pPr>
      <w:r>
        <w:rPr>
          <w:rStyle w:val="C3"/>
          <w:rFonts w:ascii="仿宋" w:hAnsi="仿宋"/>
          <w:sz w:val="32"/>
        </w:rPr>
        <w:t>４、增加一条，作为第十条：“万家寨水库、各级泵站、头马营出水口等具有文化价值的水利工程，应当按照其原有的功能、建筑特点和风貌进行管理和保护”。</w:t>
      </w:r>
    </w:p>
    <w:p>
      <w:pPr>
        <w:pStyle w:val="P1"/>
        <w:ind w:firstLine="640"/>
        <w:rPr>
          <w:rStyle w:val="C3"/>
          <w:rFonts w:ascii="仿宋" w:hAnsi="仿宋"/>
          <w:sz w:val="32"/>
        </w:rPr>
      </w:pPr>
      <w:r>
        <w:rPr>
          <w:rStyle w:val="C3"/>
          <w:rFonts w:ascii="仿宋" w:hAnsi="仿宋"/>
          <w:sz w:val="32"/>
        </w:rPr>
        <w:t>５、将第十七条修改为：“ 宁武、静乐、岚县、娄烦县人民政府应当按照法律法规的有关规定，建设城市污水处理设施和垃圾处理厂，并保证正常运行。”</w:t>
      </w:r>
    </w:p>
    <w:p>
      <w:pPr>
        <w:pStyle w:val="P1"/>
        <w:ind w:firstLine="640"/>
        <w:rPr>
          <w:rStyle w:val="C3"/>
          <w:rFonts w:ascii="仿宋" w:hAnsi="仿宋"/>
          <w:sz w:val="32"/>
        </w:rPr>
      </w:pPr>
      <w:r>
        <w:rPr>
          <w:rStyle w:val="C3"/>
          <w:rFonts w:ascii="仿宋" w:hAnsi="仿宋"/>
          <w:sz w:val="32"/>
        </w:rPr>
        <w:t>６、删去第十八条中的“引黄工程管理机构或者”。</w:t>
      </w:r>
    </w:p>
    <w:p>
      <w:pPr>
        <w:pStyle w:val="P1"/>
        <w:ind w:firstLine="640"/>
        <w:rPr>
          <w:rStyle w:val="C3"/>
          <w:rFonts w:ascii="仿宋" w:hAnsi="仿宋"/>
          <w:sz w:val="32"/>
        </w:rPr>
      </w:pPr>
      <w:r>
        <w:rPr>
          <w:rStyle w:val="C3"/>
          <w:rFonts w:ascii="仿宋" w:hAnsi="仿宋"/>
          <w:sz w:val="32"/>
        </w:rPr>
        <w:t>７、将第二十一条修改为：“违反本条例规定，在引黄工程管理范围、保护范围，万家寨水库、头马营出水口至汾河水库的天然河道及汾河水库范围内，污染环境及水质的，由县级以上人民政府生态环境行政主管部门依照法律、法规的有关规定处罚。”</w:t>
      </w:r>
    </w:p>
    <w:p>
      <w:pPr>
        <w:pStyle w:val="P1"/>
        <w:ind w:firstLine="640"/>
        <w:rPr>
          <w:rStyle w:val="C3"/>
          <w:rFonts w:ascii="仿宋" w:hAnsi="仿宋"/>
          <w:sz w:val="32"/>
        </w:rPr>
      </w:pPr>
      <w:r>
        <w:rPr>
          <w:rStyle w:val="C3"/>
          <w:rFonts w:ascii="仿宋" w:hAnsi="仿宋"/>
          <w:sz w:val="32"/>
        </w:rPr>
        <w:t>８、将第二十三条修改为：“有关行政主管部门、引黄工程管理单位及其工作人员玩忽职守、滥用职权、徇私舞弊的，对负有直接责任的主管人员和其他直接责任人员依法给予处分；构成犯罪的，依法追究刑事责任。”</w:t>
      </w:r>
    </w:p>
    <w:p>
      <w:pPr>
        <w:pStyle w:val="P1"/>
        <w:ind w:firstLine="640"/>
        <w:rPr>
          <w:rStyle w:val="C3"/>
          <w:rFonts w:ascii="黑体" w:hAnsi="黑体"/>
          <w:sz w:val="32"/>
        </w:rPr>
      </w:pPr>
      <w:r>
        <w:rPr>
          <w:rStyle w:val="C3"/>
          <w:rFonts w:ascii="黑体" w:hAnsi="黑体"/>
          <w:sz w:val="32"/>
        </w:rPr>
        <w:t>六、对《山西省气候资源开发利用和保护条例》作出修改</w:t>
      </w:r>
    </w:p>
    <w:p>
      <w:pPr>
        <w:pStyle w:val="P1"/>
        <w:ind w:firstLine="640"/>
        <w:rPr>
          <w:rStyle w:val="C3"/>
          <w:rFonts w:ascii="仿宋" w:hAnsi="仿宋"/>
          <w:sz w:val="32"/>
        </w:rPr>
      </w:pPr>
      <w:r>
        <w:rPr>
          <w:rStyle w:val="C3"/>
          <w:rFonts w:ascii="仿宋" w:hAnsi="仿宋"/>
          <w:sz w:val="32"/>
        </w:rPr>
        <w:t>１、删去第二十条第二款。</w:t>
      </w:r>
    </w:p>
    <w:p>
      <w:pPr>
        <w:pStyle w:val="P1"/>
        <w:ind w:firstLine="640"/>
        <w:rPr>
          <w:rStyle w:val="C3"/>
          <w:rFonts w:ascii="仿宋" w:hAnsi="仿宋"/>
          <w:sz w:val="32"/>
        </w:rPr>
      </w:pPr>
      <w:r>
        <w:rPr>
          <w:rStyle w:val="C3"/>
          <w:rFonts w:ascii="仿宋" w:hAnsi="仿宋"/>
          <w:sz w:val="32"/>
        </w:rPr>
        <w:t>将第三款修改为：“气候可行性论证应当使用符合国家气象技术标准的气象资料。”</w:t>
      </w:r>
    </w:p>
    <w:p>
      <w:pPr>
        <w:pStyle w:val="P1"/>
        <w:ind w:firstLine="640"/>
        <w:rPr>
          <w:rStyle w:val="C3"/>
          <w:rFonts w:ascii="仿宋" w:hAnsi="仿宋"/>
          <w:sz w:val="32"/>
        </w:rPr>
      </w:pPr>
      <w:r>
        <w:rPr>
          <w:rStyle w:val="C3"/>
          <w:rFonts w:ascii="仿宋" w:hAnsi="仿宋"/>
          <w:sz w:val="32"/>
        </w:rPr>
        <w:t>２、增加一条，作为第二十三条：“从事大气环境影响评价的单位进行工程建设项目大气环境影响评价时，使用的气象资料不符合国家气象技术标准的，由有关气象主管机构按照权责责令改正，给予警告，可以并处五千元以上五万元以下的罚款。”</w:t>
      </w:r>
    </w:p>
    <w:p>
      <w:pPr>
        <w:pStyle w:val="P1"/>
        <w:ind w:firstLine="640"/>
        <w:rPr>
          <w:rStyle w:val="C3"/>
          <w:rFonts w:ascii="仿宋" w:hAnsi="仿宋"/>
          <w:sz w:val="32"/>
        </w:rPr>
      </w:pPr>
      <w:r>
        <w:rPr>
          <w:rStyle w:val="C3"/>
          <w:rFonts w:ascii="仿宋" w:hAnsi="仿宋"/>
          <w:sz w:val="32"/>
        </w:rPr>
        <w:t>３、将第二十三条修改为：“气象主管机构及其工作人员有下列行为之一的，对其直接负责的主管人员和其他直接责任人员依法给予处分;构成犯罪的，依法追究刑事责任：</w:t>
      </w:r>
    </w:p>
    <w:p>
      <w:pPr>
        <w:pStyle w:val="P1"/>
        <w:ind w:firstLine="640"/>
        <w:rPr>
          <w:rStyle w:val="C3"/>
          <w:rFonts w:ascii="仿宋" w:hAnsi="仿宋"/>
          <w:sz w:val="32"/>
        </w:rPr>
      </w:pPr>
      <w:r>
        <w:rPr>
          <w:rStyle w:val="C3"/>
          <w:rFonts w:ascii="仿宋" w:hAnsi="仿宋"/>
          <w:sz w:val="32"/>
        </w:rPr>
        <w:t>“（一）出具虚假书面评审意见的；</w:t>
      </w:r>
    </w:p>
    <w:p>
      <w:pPr>
        <w:pStyle w:val="P1"/>
        <w:ind w:firstLine="640"/>
        <w:rPr>
          <w:rStyle w:val="C3"/>
          <w:rFonts w:ascii="仿宋" w:hAnsi="仿宋"/>
          <w:sz w:val="32"/>
        </w:rPr>
      </w:pPr>
      <w:r>
        <w:rPr>
          <w:rStyle w:val="C3"/>
          <w:rFonts w:ascii="仿宋" w:hAnsi="仿宋"/>
          <w:sz w:val="32"/>
        </w:rPr>
        <w:t>“（二）未在规定期限内出具书面评审意见的；</w:t>
      </w:r>
    </w:p>
    <w:p>
      <w:pPr>
        <w:pStyle w:val="P1"/>
        <w:ind w:firstLine="640"/>
        <w:rPr>
          <w:rStyle w:val="C3"/>
          <w:rFonts w:ascii="仿宋" w:hAnsi="仿宋"/>
          <w:sz w:val="32"/>
        </w:rPr>
      </w:pPr>
      <w:r>
        <w:rPr>
          <w:rStyle w:val="C3"/>
          <w:rFonts w:ascii="仿宋" w:hAnsi="仿宋"/>
          <w:sz w:val="32"/>
        </w:rPr>
        <w:t>“（三）其他玩忽职守、滥用职权、徇私舞弊的。”</w:t>
      </w:r>
    </w:p>
    <w:p>
      <w:pPr>
        <w:pStyle w:val="P1"/>
        <w:ind w:firstLine="640"/>
        <w:rPr>
          <w:rStyle w:val="C3"/>
          <w:rFonts w:ascii="仿宋" w:hAnsi="仿宋"/>
          <w:sz w:val="32"/>
        </w:rPr>
      </w:pPr>
      <w:r>
        <w:rPr>
          <w:rStyle w:val="C3"/>
          <w:rFonts w:ascii="仿宋" w:hAnsi="仿宋"/>
          <w:sz w:val="32"/>
        </w:rPr>
        <w:t>４、删去第二十四条。</w:t>
      </w:r>
    </w:p>
    <w:p>
      <w:pPr>
        <w:pStyle w:val="P1"/>
        <w:ind w:firstLine="640"/>
        <w:rPr>
          <w:rStyle w:val="C3"/>
          <w:rFonts w:ascii="仿宋" w:hAnsi="仿宋"/>
          <w:sz w:val="32"/>
        </w:rPr>
      </w:pPr>
      <w:r>
        <w:rPr>
          <w:rStyle w:val="C3"/>
          <w:rFonts w:ascii="仿宋" w:hAnsi="仿宋"/>
          <w:sz w:val="32"/>
        </w:rPr>
        <w:t>本决定自公布之日起施行。</w:t>
      </w:r>
    </w:p>
    <w:p>
      <w:pPr>
        <w:pStyle w:val="P1"/>
        <w:ind w:firstLine="640"/>
        <w:rPr>
          <w:rStyle w:val="C3"/>
          <w:rFonts w:ascii="仿宋" w:hAnsi="仿宋"/>
          <w:sz w:val="32"/>
        </w:rPr>
      </w:pPr>
      <w:r>
        <w:rPr>
          <w:rStyle w:val="C3"/>
          <w:rFonts w:ascii="仿宋" w:hAnsi="仿宋"/>
          <w:sz w:val="32"/>
        </w:rPr>
        <w:t>以上法规根据本决定作相应修改并对条款顺序作相应调整后,重新公布。</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EFE54449"/>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364F160"/>
    <w:multiLevelType w:val="multilevel"/>
    <w:lvl w:ilvl="0">
      <w:start w:val="4"/>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6F8475F"/>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03EFB5A"/>
    <w:multiLevelType w:val="multilevel"/>
    <w:lvl w:ilvl="0">
      <w:start w:val="2"/>
      <w:numFmt w:val="decimalFullWidth"/>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2020-09-15T09:54:00Z</dcterms:created>
  <cp:lastModifiedBy>f1TZOF\f1TZOF-</cp:lastModifiedBy>
  <cp:lastPrinted>2020-09-22T08:19:00Z</cp:lastPrinted>
  <dcterms:modified xsi:type="dcterms:W3CDTF">2024-08-28T01:36:24Z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