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BC6CF8" Type="http://schemas.openxmlformats.org/officeDocument/2006/relationships/officeDocument" Target="/word/document.xml" /><Relationship Id="coreR18BC6CF8" Type="http://schemas.openxmlformats.org/package/2006/relationships/metadata/core-properties" Target="/docProps/core.xml" /><Relationship Id="customR18BC6C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before="0" w:after="0" w:beforeAutospacing="0" w:afterAutospacing="0"/>
        <w:ind w:firstLine="273"/>
        <w:jc w:val="center"/>
        <w:rPr>
          <w:rStyle w:val="C3"/>
          <w:sz w:val="44"/>
        </w:rPr>
      </w:pPr>
    </w:p>
    <w:p>
      <w:pPr>
        <w:pStyle w:val="P4"/>
        <w:widowControl w:val="0"/>
        <w:spacing w:before="0" w:after="0" w:beforeAutospacing="0" w:afterAutospacing="0"/>
        <w:ind w:firstLine="273"/>
        <w:jc w:val="center"/>
        <w:rPr>
          <w:rStyle w:val="C3"/>
          <w:sz w:val="44"/>
        </w:rPr>
      </w:pPr>
    </w:p>
    <w:p>
      <w:pPr>
        <w:pStyle w:val="P4"/>
        <w:widowControl w:val="0"/>
        <w:spacing w:before="0" w:after="0" w:beforeAutospacing="0" w:afterAutospacing="0"/>
        <w:ind w:firstLine="273"/>
        <w:jc w:val="center"/>
        <w:rPr>
          <w:rStyle w:val="C3"/>
          <w:sz w:val="44"/>
        </w:rPr>
      </w:pPr>
      <w:r>
        <w:rPr>
          <w:rStyle w:val="C3"/>
          <w:sz w:val="44"/>
        </w:rPr>
        <w:t>西藏自治区实施</w:t>
      </w:r>
    </w:p>
    <w:p>
      <w:pPr>
        <w:pStyle w:val="P4"/>
        <w:widowControl w:val="0"/>
        <w:spacing w:before="0" w:after="0" w:beforeAutospacing="0" w:afterAutospacing="0"/>
        <w:ind w:firstLine="273"/>
        <w:jc w:val="center"/>
        <w:rPr>
          <w:rStyle w:val="C3"/>
          <w:sz w:val="44"/>
        </w:rPr>
      </w:pPr>
      <w:r>
        <w:rPr>
          <w:rStyle w:val="C3"/>
          <w:sz w:val="44"/>
        </w:rPr>
        <w:t>《中华人民共和国人民防空法》办法</w:t>
      </w:r>
    </w:p>
    <w:p>
      <w:pPr>
        <w:pStyle w:val="P4"/>
        <w:widowControl w:val="0"/>
        <w:spacing w:before="0" w:after="0" w:beforeAutospacing="0" w:afterAutospacing="0"/>
        <w:ind w:firstLine="273"/>
        <w:jc w:val="center"/>
        <w:rPr>
          <w:rStyle w:val="C3"/>
          <w:sz w:val="44"/>
        </w:rPr>
      </w:pP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日西藏自治区第六届人民代表大会常务委员会第二十九次会议通过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日西藏自治区第七届人民代表大会常务委员会第九次会议第一次修正</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日西藏自治区第八届人民代表大会常务委员会第十二次会议第二次修正）</w:t>
      </w:r>
    </w:p>
    <w:p>
      <w:pPr>
        <w:pStyle w:val="P4"/>
        <w:widowControl w:val="0"/>
        <w:spacing w:before="0" w:after="0" w:beforeAutospacing="0" w:afterAutospacing="0"/>
        <w:ind w:firstLine="198"/>
        <w:jc w:val="both"/>
        <w:rPr>
          <w:rStyle w:val="C3"/>
          <w:rFonts w:ascii="仿宋_GB2312" w:hAnsi="仿宋_GB2312"/>
          <w:sz w:val="32"/>
        </w:rPr>
      </w:pPr>
    </w:p>
    <w:p>
      <w:pPr>
        <w:pStyle w:val="P4"/>
        <w:widowControl w:val="0"/>
        <w:spacing w:before="0" w:after="0" w:beforeAutospacing="0" w:afterAutospacing="0"/>
        <w:ind w:firstLine="19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防护重点</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人民防空工程</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通信和警报</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疏散</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群众防空组织</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人民防空教育</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4"/>
        <w:widowControl w:val="0"/>
        <w:spacing w:before="0" w:after="0" w:beforeAutospacing="0" w:afterAutospacing="0"/>
        <w:ind w:firstLine="0" w:left="420" w:right="42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4"/>
        <w:widowControl w:val="0"/>
        <w:spacing w:before="0" w:after="0" w:beforeAutospacing="0" w:afterAutospacing="0"/>
        <w:ind w:firstLine="198"/>
        <w:jc w:val="center"/>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第一章  总则</w:t>
      </w:r>
    </w:p>
    <w:p>
      <w:pPr>
        <w:pStyle w:val="P4"/>
        <w:widowControl w:val="0"/>
        <w:spacing w:before="0" w:after="0" w:beforeAutospacing="0" w:afterAutospacing="0"/>
        <w:ind w:firstLine="640"/>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为了有效地组织人民防空，保护人民生命和财产安全，保障社会主义现代化建设的顺利进行，根据《中华人民共和国人民防空法》</w:t>
      </w:r>
      <w:r>
        <w:rPr>
          <w:rStyle w:val="C3"/>
          <w:rFonts w:ascii="仿宋_GB2312" w:hAnsi="仿宋_GB2312"/>
          <w:sz w:val="32"/>
        </w:rPr>
        <w:t>(</w:t>
      </w:r>
      <w:r>
        <w:rPr>
          <w:rStyle w:val="C3"/>
          <w:rFonts w:ascii="Microsoft YaHei UI" w:hAnsi="Microsoft YaHei UI"/>
          <w:sz w:val="32"/>
        </w:rPr>
        <w:t>以下简称《人民防空法》</w:t>
      </w:r>
      <w:r>
        <w:rPr>
          <w:rStyle w:val="C3"/>
          <w:rFonts w:ascii="仿宋_GB2312" w:hAnsi="仿宋_GB2312"/>
          <w:sz w:val="32"/>
        </w:rPr>
        <w:t>)</w:t>
      </w:r>
      <w:r>
        <w:rPr>
          <w:rStyle w:val="C3"/>
          <w:rFonts w:ascii="Microsoft YaHei UI" w:hAnsi="Microsoft YaHei UI"/>
          <w:sz w:val="32"/>
        </w:rPr>
        <w:t>，结合西藏实际，制定本办法。</w:t>
      </w:r>
    </w:p>
    <w:p>
      <w:pPr>
        <w:pStyle w:val="P4"/>
        <w:widowControl w:val="0"/>
        <w:spacing w:before="0" w:after="0" w:beforeAutospacing="0" w:afterAutospacing="0"/>
        <w:ind w:firstLine="640"/>
        <w:jc w:val="both"/>
        <w:rPr>
          <w:rStyle w:val="C3"/>
          <w:rFonts w:ascii="黑体" w:hAnsi="黑体"/>
          <w:sz w:val="32"/>
        </w:rPr>
      </w:pPr>
      <w:r>
        <w:rPr>
          <w:rStyle w:val="C3"/>
          <w:rFonts w:ascii="黑体" w:hAnsi="黑体"/>
          <w:sz w:val="32"/>
        </w:rPr>
        <w:t xml:space="preserve">第二条  </w:t>
      </w:r>
      <w:r>
        <w:rPr>
          <w:rStyle w:val="C3"/>
          <w:rFonts w:ascii="Microsoft YaHei UI" w:hAnsi="Microsoft YaHei UI"/>
          <w:sz w:val="32"/>
        </w:rPr>
        <w:t>凡在本行政区域内一切组织和个人均应遵守《人民防空法》和本办法。</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自治区的人民防空重点市、县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由自治区人民政府和西藏军区确定。</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和同级军事机关领导本行政区域的人民防空工作。县级以上人民防空主管部门主管本行政区内人民防空工作，负责组织实施《人民防空法》和本办法。自治区人民防空主管部门主管全区的人民防空工作。</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应有人民防空主管部门。</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未列入人民防空重点的市、县，应根据人防建设需要也应有或指定的人民防空主管部门。</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人民防空实行长期准备，重点建设，平战结合的方针。县级以上人民政府应当将人民防空建设纳入国民经济和社会发展计划。根据国防需要，制定与城市总体规划相适应的人民防空建设计划，与城市建设同步进行。</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人民防空经费由国家和社会共同负担。</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国家拨给的人民防空建设专项经费；</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自治区人民防空重点市、县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人民政府应当按不低于上年度本级地方财政总收入千分之一的比例提取人民防空建设经费，列入当年财政预算。其他市、县人民政府视地方财政情况相应安排人民防空经费；</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有关单位应按国家和自治区人民政府的规定负担人民防空费；</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人民防空主管部门收取的人民防空工程易地统建费；</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社会集资和利用的区外资金；</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其他经费。</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人民防空经费是人民防空建设和开展人民防空业务工作的专项经费。按照人民防空财务管理规定严格管理，不得平调、挪用。各级人民防空主管部门要加强对人民防空经费的管理。</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人民防空专项经费的支出，接受同级审计和财政部门的监督、检查。</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人民防空设施建设及开发利用，享受国家和自治区人民政府规定的税收及其他优惠政策</w:t>
      </w:r>
      <w:r>
        <w:rPr>
          <w:rStyle w:val="C3"/>
          <w:rFonts w:ascii="仿宋_GB2312" w:hAnsi="仿宋_GB2312"/>
          <w:sz w:val="32"/>
        </w:rPr>
        <w:t>;</w:t>
      </w:r>
      <w:r>
        <w:rPr>
          <w:rStyle w:val="C3"/>
          <w:rFonts w:ascii="Microsoft YaHei UI" w:hAnsi="Microsoft YaHei UI"/>
          <w:sz w:val="32"/>
        </w:rPr>
        <w:t>对电力、给排水、城市管理、通讯、警报频率占用等费用予以减免。</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自治区鼓励、支持企业事业组织、社会团体和个人，通过多种途径，投资进行人民防空建设。开发利用人民防空工程，平时由投资者使用、维护、管理，收益归投资者所有，并享受人民防空建设的有关优惠政策。</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一切组织和个人都享有防空袭疏散、掩蔽，医疗救护和救助，必需的生活供给，并有对违反《人民防空法》和本办法的单位和个人进行控告和检举的权利。</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一切单位和个人都有参加人民防空建设、缴纳人民防空费用、执行人民防空勤务、保护人民防空设施、接受人民防空教育、参加群众防空组织并接受专业训练、执行抢险救灾和开展互救互助的义务。</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人民防空设施受国家保护，严禁任何组织及个人侵占和破坏。</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有下列情形之一的单位和个人，由县级以上人民政府和军事机关给予奖励：</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执行《人民防空法》和本办法成绩显著的；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对人民防空工程建设、维护、管理作出突出贡献的；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积极开发利用人民防空设施，取得显著社会效益和经济效益的；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人民防空宣传、教育取得显著成效的；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在人防建设中有其他重要贡献的。</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第二章  防护重点</w:t>
      </w:r>
    </w:p>
    <w:p>
      <w:pPr>
        <w:pStyle w:val="P4"/>
        <w:widowControl w:val="0"/>
        <w:spacing w:before="0" w:after="0" w:beforeAutospacing="0" w:afterAutospacing="0"/>
        <w:ind w:firstLine="640"/>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县级以上人民政府和同级军事机关应当在本行政区域内确定防护重点和重要经济目标，制定有效防护措施。</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人民政府应结合当地实际组织人民防空主管部门制定防空袭预案，经同级人民政府和军事机关审查批准后，适时组织演习、演练。普及防空常识，提高全民的防空意识。</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城市建设规划等部门，应当协助人民防空主管部门制定人民防空建设规划。</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城市的地下交通干线以及其他地下建设，重要经济目标建设，应当兼顾人民防空需要，采取有效防护措施。人民防空主管部门应当参与上述建设项目的方案审查、施工监督和竣工验收。</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第三章  人民防空工程</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人民防空工程是指为了保障战时人员与物资掩蔽、人民防空指挥、医疗救护等而单独修建的地下防护建筑，以及结合地面建筑修建的战时可用于防空的地下室。修建人民防空工程，按照防护等级和建设规模，实行统一管理，分级负责的原则。</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人民防空工程的计划编制、设计审查、质量监督和竣工验收由批准立项的人民防空主管部门负责。</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县级以上人民政府对人民防空用地应依法予以保障。</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新建民用建筑，楼层七层以上</w:t>
      </w:r>
      <w:r>
        <w:rPr>
          <w:rStyle w:val="C3"/>
          <w:rFonts w:ascii="仿宋_GB2312" w:hAnsi="仿宋_GB2312"/>
          <w:sz w:val="32"/>
        </w:rPr>
        <w:t>(</w:t>
      </w:r>
      <w:r>
        <w:rPr>
          <w:rStyle w:val="C3"/>
          <w:rFonts w:ascii="Microsoft YaHei UI" w:hAnsi="Microsoft YaHei UI"/>
          <w:sz w:val="32"/>
        </w:rPr>
        <w:t>含七层</w:t>
      </w:r>
      <w:r>
        <w:rPr>
          <w:rStyle w:val="C3"/>
          <w:rFonts w:ascii="仿宋_GB2312" w:hAnsi="仿宋_GB2312"/>
          <w:sz w:val="32"/>
        </w:rPr>
        <w:t>)</w:t>
      </w:r>
      <w:r>
        <w:rPr>
          <w:rStyle w:val="C3"/>
          <w:rFonts w:ascii="Microsoft YaHei UI" w:hAnsi="Microsoft YaHei UI"/>
          <w:sz w:val="32"/>
        </w:rPr>
        <w:t>的，应按地面建筑底层相等的面积修建战时可用于防空的地下室；六层以下</w:t>
      </w:r>
      <w:r>
        <w:rPr>
          <w:rStyle w:val="C3"/>
          <w:rFonts w:ascii="仿宋_GB2312" w:hAnsi="仿宋_GB2312"/>
          <w:sz w:val="32"/>
        </w:rPr>
        <w:t>(</w:t>
      </w:r>
      <w:r>
        <w:rPr>
          <w:rStyle w:val="C3"/>
          <w:rFonts w:ascii="Microsoft YaHei UI" w:hAnsi="Microsoft YaHei UI"/>
          <w:sz w:val="32"/>
        </w:rPr>
        <w:t>含六层</w:t>
      </w:r>
      <w:r>
        <w:rPr>
          <w:rStyle w:val="C3"/>
          <w:rFonts w:ascii="仿宋_GB2312" w:hAnsi="仿宋_GB2312"/>
          <w:sz w:val="32"/>
        </w:rPr>
        <w:t>)</w:t>
      </w:r>
      <w:r>
        <w:rPr>
          <w:rStyle w:val="C3"/>
          <w:rFonts w:ascii="Microsoft YaHei UI" w:hAnsi="Microsoft YaHei UI"/>
          <w:sz w:val="32"/>
        </w:rPr>
        <w:t>、建筑面积</w:t>
      </w:r>
      <w:r>
        <w:rPr>
          <w:rStyle w:val="C3"/>
          <w:rFonts w:ascii="仿宋_GB2312" w:hAnsi="仿宋_GB2312"/>
          <w:sz w:val="32"/>
        </w:rPr>
        <w:t>7000M2</w:t>
      </w:r>
      <w:r>
        <w:rPr>
          <w:rStyle w:val="C3"/>
          <w:rFonts w:ascii="Microsoft YaHei UI" w:hAnsi="Microsoft YaHei UI"/>
          <w:sz w:val="32"/>
        </w:rPr>
        <w:t>以上</w:t>
      </w:r>
      <w:r>
        <w:rPr>
          <w:rStyle w:val="C3"/>
          <w:rFonts w:ascii="仿宋_GB2312" w:hAnsi="仿宋_GB2312"/>
          <w:sz w:val="32"/>
        </w:rPr>
        <w:t>(</w:t>
      </w:r>
      <w:r>
        <w:rPr>
          <w:rStyle w:val="C3"/>
          <w:rFonts w:ascii="Microsoft YaHei UI" w:hAnsi="Microsoft YaHei UI"/>
          <w:sz w:val="32"/>
        </w:rPr>
        <w:t>含</w:t>
      </w:r>
      <w:r>
        <w:rPr>
          <w:rStyle w:val="C3"/>
          <w:rFonts w:ascii="仿宋_GB2312" w:hAnsi="仿宋_GB2312"/>
          <w:sz w:val="32"/>
        </w:rPr>
        <w:t>7000M2)</w:t>
      </w:r>
      <w:r>
        <w:rPr>
          <w:rStyle w:val="C3"/>
          <w:rFonts w:ascii="Microsoft YaHei UI" w:hAnsi="Microsoft YaHei UI"/>
          <w:sz w:val="32"/>
        </w:rPr>
        <w:t>的，应按一次下达的规划设计任务以地面新建总建筑面积的</w:t>
      </w:r>
      <w:r>
        <w:rPr>
          <w:rStyle w:val="C3"/>
          <w:rFonts w:ascii="仿宋_GB2312" w:hAnsi="仿宋_GB2312"/>
          <w:sz w:val="32"/>
        </w:rPr>
        <w:t>2%</w:t>
      </w:r>
      <w:r>
        <w:rPr>
          <w:rStyle w:val="C3"/>
          <w:rFonts w:ascii="Microsoft YaHei UI" w:hAnsi="Microsoft YaHei UI"/>
          <w:sz w:val="32"/>
        </w:rPr>
        <w:t>统一规划修建防空地下室。防空地下室建设纳入基建计划，由建设单位修建。</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防空地下室设计应具有战时防空，平时为生产、生活服务的双重功能。</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按规定应修建防空地下室确因地形地质、施工条件限制不能修建的，由建设单位向所在地人民防空主管部门按地面建筑总投资的</w:t>
      </w:r>
      <w:r>
        <w:rPr>
          <w:rStyle w:val="C3"/>
          <w:rFonts w:ascii="仿宋_GB2312" w:hAnsi="仿宋_GB2312"/>
          <w:sz w:val="32"/>
        </w:rPr>
        <w:t>2%</w:t>
      </w:r>
      <w:r>
        <w:rPr>
          <w:rStyle w:val="C3"/>
          <w:rFonts w:ascii="Microsoft YaHei UI" w:hAnsi="Microsoft YaHei UI"/>
          <w:sz w:val="32"/>
        </w:rPr>
        <w:t>缴纳易地统建费，由人民防空主管部门统一修建。</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计划部门在审查批准涉及本办法第十八条规定的新建项目时，应征求人民防空主管部门对修建战时可用于防空地下室的审查意见。</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各级建设、土地、规划、供电、市政、通信等有关部门对人民防空工程建设应当提供相应的保障。</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人民防空工程设计必须符合国家有关规定和标准。</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人民防空工程防护设备必须符合国家规定的质量标准。防护设备必须在土建施工中同步安装到位。</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防空地下室质量监督由人民防空工程质量监督站负责。防空地下室验收由人民防空主管部门负责。</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人民防空工程维护管理实行统一管理、分级负责。</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公用的人民防空工程的维护管理由人民防空主管部门负责，有关单位修建或使用的人民防空工程由本单位负责维护管理。</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人民防空工程维护管理的监督检查，由人民防空主管部门负责。</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人民防空工程维护必须达到下列标准：</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工程结构完好；</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工程内部整洁、无渗漏水、空气新鲜、饮水符合卫生标准；</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防护密闭设施设备性能良好，风、水、电系统工作正常；</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金属、木质部件无锈蚀损坏；</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进出口道路畅通，孔口伪装设施完好。</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任何单位和个人必须遵守下列规定：</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不得在危及人民防空工程安全的范围内进行采石、取土、爆破和堆放腐蚀性、放射性物质等影响人民防空工程使用或降低人民防空工程等级的作业；</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在人民防空工程口部附近修建其他建筑物，必须留出倒塌半径的安全距离，并经人民防空主管部门审查同意后方可实施；</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不得向人民防空工程内排入废水、废气和倾倒废弃物；</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不得破坏人民防空工程及其附属设备设施。</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任何单位或个人使用人民防空工程按下列规定执行：</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平时使用人民防空工程，必须向人民防空主管部门申办批准手续，并做到一旦战备需要能保证迅速转入战时防空或坚守城市作战使用；</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加强工程维护管理，不得损坏工程结构和内部设备、设施，不得降低工程防护效能；</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有切实可行的防火、防洪涝、安全保卫措施，并不得存放易燃易爆化学物品；</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按照规定缴纳使用费。</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任何单位或个人不得擅自拆除人民防空工程。确需拆除的必须报经县级以上人民防空主管部门批准，并由拆除单位负责补建或补偿；</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拆除六级以上</w:t>
      </w:r>
      <w:r>
        <w:rPr>
          <w:rStyle w:val="C3"/>
          <w:rFonts w:ascii="仿宋_GB2312" w:hAnsi="仿宋_GB2312"/>
          <w:sz w:val="32"/>
        </w:rPr>
        <w:t>(</w:t>
      </w:r>
      <w:r>
        <w:rPr>
          <w:rStyle w:val="C3"/>
          <w:rFonts w:ascii="Microsoft YaHei UI" w:hAnsi="Microsoft YaHei UI"/>
          <w:sz w:val="32"/>
        </w:rPr>
        <w:t>含六级</w:t>
      </w:r>
      <w:r>
        <w:rPr>
          <w:rStyle w:val="C3"/>
          <w:rFonts w:ascii="仿宋_GB2312" w:hAnsi="仿宋_GB2312"/>
          <w:sz w:val="32"/>
        </w:rPr>
        <w:t>)</w:t>
      </w:r>
      <w:r>
        <w:rPr>
          <w:rStyle w:val="C3"/>
          <w:rFonts w:ascii="Microsoft YaHei UI" w:hAnsi="Microsoft YaHei UI"/>
          <w:sz w:val="32"/>
        </w:rPr>
        <w:t>人民防空工程，按相同防护等级和建筑面积补建；</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拆除人民防空工程的补建期限为自人民防空主管部门批准拆除之日起一年以内；</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经人民防空主管部门审查确实无法补建的，拆除单位应按补建工程单位造价向人民防空主管部门缴纳补建所需费用，由人民防空主管部门统一建设。</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第四章  通信和警报</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各级人民防空主管部门负责制定本行政区域的人民防空通信、警报建设规划，经批准后组织实施。</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各级人民防空主管部门组织所属通信站的值勤管理和专业技术训练，通信、警报设备的维护管理，所需经费、物资器材的申请、筹措和供应。</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人民防空通信、警报网所需接口、电路、频率、邮电、无线电管理等部门平时应予以保障，战时无偿提供。</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军队通信部门应对人民防空重点市、县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通信、警报业务建设给予指导；保障通信电路、信道；协助人民防空主管部门按规定实施指挥自动化建设、执勤、维护管理和专业人员训练。</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人民防空警报设备、设施在安装过程中，有关单位和个人应当提供方便条件。人民防空主管部门建设的警报网点由所在单位维护和管理。</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因城市建设需要拆迁设置在有关单位的人民防空警报设施必须报经人民防空主管部门批准。</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人民政府应定期组织试鸣防空警报，通信、广播、电视部门在试鸣前五日发布公告。战时必须优先传递发放防空警报信号。</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人民防空通信、警报设施平时应为抢险救灾服务。在安全保密的情况下可向社会提供有偿服务。</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第五章  疏散</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县级以上地方各级人民政府负责人民防空疏散的主要任务是：</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制定和实施人民防空疏散计划；</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进行战时防空疏散动员、宣传和教育；</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协调有关部门督促检查落实人民防空疏散的各项保障工作；</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组织指挥人民防空疏散。</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人民防空疏散必须根据国家发布的命令和自治区人民政府的通告由战时人民防空疏散指挥机构组织实施。人民防空疏散按时机分为：早期疏散、临战疏散、紧急疏散。</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各级人民政府和有关部门平时必须做好预定的疏散地区建设和人员安置准备工作，有计划地发展预定疏散地区的经济；创造接收城市人口的居住、生产、生活条件，有计划地组织建设战时储运生产、生活物资的运输道路和储运仓库等。</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第六章  群众防空组织</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群众防空组织按照平战结合、专业对口和便于领导、指挥的原则组建。平时由各主管部门组织、培训和管理，战时接受人民防空指挥机构的统一指挥。</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群众防空组织战时担负抢险抢修、医疗救护、防火灭火、防疫灭菌、消毒和消除沾染、保障通信联络、抢救人员和抢运物资、维护社会治安等任务，平时应当协助防汛、防震等部门担负抢险救灾任务。</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群众防空组织所需的装备、器材和经费由各组建单位提供。特殊性的专用设备、器材由人民防空主管部门提供。</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县级以上各级人民防空主管部门应当制定群众防空组织训练计划。由各组建部门负责组织实施，并接受人民防空主管部门的检查指导。</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第七章  人民防空教育</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人民防空法规教育和人民防空宣传应纳入国防教育和普法规划。</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自治区人民防空主管部门按照国家人民防空教育计划和内容，统一编制教材，组织防空教育计划的实施。</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各级教育主管部门应把人民防空教育纳入学校教育计划，其费用纳入教育经费预算。</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教育主管部门和同级人民防空主管部门共同组织对在校学生的人民防空知识教育并进行监督检查。</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国家机关、社会团体、企业事业单位人员的人民防空知识教育由所在单位组织实施，纳入单位职工教育计划。</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城市居民和农牧民的人民防空教育，由城乡基层人民政府组织实施。</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新闻、出版、广播、电影、电视、文化等部门，应履行人民防空宣传教育的义务。</w:t>
      </w:r>
      <w:r>
        <w:rPr>
          <w:rStyle w:val="C3"/>
          <w:rFonts w:ascii="仿宋_GB2312" w:hAnsi="仿宋_GB2312"/>
          <w:sz w:val="32"/>
        </w:rPr>
        <w:t xml:space="preserve"> </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第八章  法律责任</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违反本办法第十八条第一款规定的，由县级以上人民防空主管部门对当事人给予警告，并责令其限期修建，可以并处十万元以下罚款。</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有下列行为之一的，由县级以上人民防空主管部门对当事人给予警告，并责令其限期改正，对个人并处五百元以上五千元以下罚款，对单位并处一万元以上五万元以下罚款，造成损失的，应当依法赔偿损失：</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侵占人民防空工程的；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不按照国家规定的防护标准和质量标准修建人民防空工程的；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擅自改变人民防空工程主体结构的；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拆除人民防空工程后拒不补建的；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占用人民防空通信专用频率，使用与防空警报相同音响信号或者擅自拆除人民防空通信、警报设备设施的；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阻挠安装人民防空通信、警报设施，影响防空袭警报音响覆盖面的；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向人民防空工程内排放废水、废气或者倾倒废弃物的；</w:t>
      </w:r>
    </w:p>
    <w:p>
      <w:pPr>
        <w:pStyle w:val="P4"/>
        <w:widowControl w:val="0"/>
        <w:spacing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其他危害人民防空工程的安全和使用效能的。</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违反本办法规定，故意损坏人民防空设备设施或者在人民防空工程内生产、储存爆炸、剧毒、易燃、放射性等危险品，尚不构成犯罪的，依照治安管理处罚条例的有关规定处罚；构成犯罪的，依法追究刑事责任。</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人民防空主管部门的工作人员玩忽职守、滥用职权、徇私舞弊或者有其他违法、失职行为构成犯罪的，依法追究刑事责任；尚不构成犯罪的，应当给予行政处分。</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当事人对行政处罚决定不服的，可以依法申请复议或向人民法院起诉；逾期不申请复议也不起诉又不履行处罚决定的，由作出处罚决定的机关申请人民法院强制执行。</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198"/>
        <w:jc w:val="center"/>
        <w:rPr>
          <w:rStyle w:val="C3"/>
          <w:rFonts w:ascii="黑体" w:hAnsi="黑体"/>
          <w:sz w:val="32"/>
        </w:rPr>
      </w:pPr>
      <w:r>
        <w:rPr>
          <w:rStyle w:val="C3"/>
          <w:rFonts w:ascii="黑体" w:hAnsi="黑体"/>
          <w:sz w:val="32"/>
        </w:rPr>
        <w:t xml:space="preserve">第九章  附则</w:t>
      </w:r>
    </w:p>
    <w:p>
      <w:pPr>
        <w:pStyle w:val="P4"/>
        <w:widowControl w:val="0"/>
        <w:spacing w:before="0" w:after="0" w:beforeAutospacing="0" w:afterAutospacing="0"/>
        <w:ind w:firstLine="198"/>
        <w:jc w:val="both"/>
        <w:rPr>
          <w:rStyle w:val="C3"/>
          <w:rFonts w:ascii="黑体" w:hAnsi="黑体"/>
          <w:sz w:val="32"/>
        </w:rPr>
      </w:pP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本办法中的重要经济目标包括重要的工矿企业、科研、实验基地、机场、通信枢纽和指挥通信中心、大型桥梁、油库、水库、仓库和电站等。</w:t>
      </w:r>
    </w:p>
    <w:p>
      <w:pPr>
        <w:pStyle w:val="P4"/>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本办法中的民用建筑是指住宅、旅馆、招待所、商店、大专院校教学楼和办公、科研、医疗用房等。</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自治区人民政府可依据本办法制定相应的规定。</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本办法由自治区人民防空主管部门负责解释。</w:t>
      </w:r>
    </w:p>
    <w:p>
      <w:pPr>
        <w:pStyle w:val="P4"/>
        <w:widowControl w:val="0"/>
        <w:spacing w:before="0" w:after="0" w:beforeAutospacing="0" w:afterAutospacing="0"/>
        <w:ind w:firstLine="64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本办法自发布之日起施行。</w:t>
      </w:r>
    </w:p>
    <w:p>
      <w:pPr>
        <w:pStyle w:val="P4"/>
        <w:widowControl w:val="0"/>
        <w:spacing w:before="0" w:after="0" w:beforeAutospacing="0" w:afterAutospacing="0"/>
        <w:ind w:firstLine="640"/>
        <w:jc w:val="both"/>
        <w:rPr>
          <w:rStyle w:val="C3"/>
          <w:rFonts w:ascii="仿宋_GB2312" w:hAnsi="仿宋_GB2312"/>
          <w:sz w:val="32"/>
        </w:rPr>
      </w:pPr>
    </w:p>
    <w:p>
      <w:pPr>
        <w:pStyle w:val="P1"/>
        <w:ind w:firstLine="64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uto" w:line="240"/>
      <w:ind w:firstLine="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uto" w:line="240"/>
      <w:ind w:firstLine="199" w:left="21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0" w:left="42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0" w:left="42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76"/>
      <w:ind w:firstLine="20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2016-03-03T04:22:00Z</dcterms:created>
  <cp:lastModifiedBy>f1TZOF\f1TZOF-</cp:lastModifiedBy>
  <dcterms:modified xsi:type="dcterms:W3CDTF">2024-08-28T01:36:24Z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