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076ECB" Type="http://schemas.openxmlformats.org/officeDocument/2006/relationships/officeDocument" Target="/word/document.xml" /><Relationship Id="coreR72076ECB" Type="http://schemas.openxmlformats.org/package/2006/relationships/metadata/core-properties" Target="/docProps/core.xml" /><Relationship Id="customR72076EC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keepNext w:val="0"/>
        <w:keepLines w:val="0"/>
        <w:widowControl w:val="0"/>
        <w:suppressLineNumbers w:val="0"/>
        <w:spacing w:lineRule="auto" w:line="240" w:before="0" w:after="0" w:beforeAutospacing="0" w:afterAutospacing="0"/>
        <w:ind w:left="0" w:right="0"/>
        <w:jc w:val="both"/>
        <w:rPr>
          <w:rStyle w:val="C3"/>
          <w:rFonts w:ascii="宋体" w:hAnsi="宋体"/>
          <w:sz w:val="32"/>
        </w:rPr>
      </w:pPr>
    </w:p>
    <w:p>
      <w:pPr>
        <w:pStyle w:val="P5"/>
        <w:keepNext w:val="0"/>
        <w:keepLines w:val="0"/>
        <w:widowControl w:val="0"/>
        <w:suppressLineNumbers w:val="0"/>
        <w:spacing w:lineRule="auto" w:line="240"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1"/>
        <w:suppressLineNumbers w:val="0"/>
        <w:spacing w:lineRule="auto" w:line="240" w:after="0" w:beforeAutospacing="0" w:afterAutospacing="0"/>
        <w:ind w:left="0" w:right="0"/>
        <w:jc w:val="center"/>
        <w:outlineLvl w:val="2"/>
        <w:rPr>
          <w:rStyle w:val="C3"/>
          <w:rFonts w:ascii="宋体" w:hAnsi="宋体"/>
          <w:color w:val="333333"/>
          <w:sz w:val="44"/>
        </w:rPr>
      </w:pPr>
      <w:r>
        <w:rPr>
          <w:rStyle w:val="C3"/>
          <w:rFonts w:ascii="宋体" w:hAnsi="宋体"/>
          <w:color w:val="333333"/>
          <w:sz w:val="44"/>
        </w:rPr>
        <w:t>西宁市服务行业环境保护管理条例</w:t>
      </w:r>
    </w:p>
    <w:p>
      <w:pPr>
        <w:pStyle w:val="P2"/>
        <w:keepNext w:val="0"/>
        <w:keepLines w:val="0"/>
        <w:widowControl w:val="1"/>
        <w:spacing w:lineRule="auto" w:line="240" w:before="0"/>
        <w:rPr>
          <w:rStyle w:val="C3"/>
          <w:rFonts w:ascii="宋体" w:hAnsi="宋体"/>
          <w:b w:val="0"/>
          <w:sz w:val="32"/>
        </w:rPr>
      </w:pPr>
      <w:r>
        <w:rPr>
          <w:rStyle w:val="C3"/>
          <w:rFonts w:ascii="宋体" w:hAnsi="宋体"/>
          <w:b w:val="0"/>
          <w:sz w:val="32"/>
        </w:rPr>
        <w:t xml:space="preserve"> </w:t>
      </w:r>
    </w:p>
    <w:p>
      <w:pPr>
        <w:pStyle w:val="P5"/>
        <w:keepNext w:val="0"/>
        <w:keepLines w:val="0"/>
        <w:widowControl w:val="0"/>
        <w:suppressLineNumbers w:val="0"/>
        <w:spacing w:before="0" w:after="0" w:beforeAutospacing="0" w:afterAutospacing="0"/>
        <w:ind w:left="624" w:right="624"/>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日西宁市第十三届人民代表大会常务委员会第三十六次会议通过</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日青海省第十届人民代表大会常务委员会第二十六次会议批准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日西宁市第十六届人民代表大会常务委员会第三十二次会议通过并经</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日青海省第十三届人民代表大会常务委员会第二十四次会议批准的《西宁市人民代表大会常务委员会关于废止和修改部分地方性法规的决定》的决议修正）</w:t>
      </w:r>
    </w:p>
    <w:p>
      <w:pPr>
        <w:pStyle w:val="P5"/>
        <w:keepNext w:val="0"/>
        <w:keepLines w:val="0"/>
        <w:widowControl w:val="0"/>
        <w:suppressLineNumbers w:val="0"/>
        <w:spacing w:before="0" w:after="0" w:beforeAutospacing="0" w:afterAutospacing="0"/>
        <w:ind w:left="0" w:right="0"/>
        <w:jc w:val="center"/>
        <w:rPr>
          <w:rStyle w:val="C3"/>
          <w:rFonts w:ascii="宋体" w:hAnsi="宋体"/>
          <w:sz w:val="32"/>
        </w:rPr>
      </w:pPr>
      <w:r>
        <w:rPr>
          <w:rStyle w:val="C3"/>
          <w:rFonts w:ascii="宋体" w:hAnsi="宋体"/>
          <w:sz w:val="32"/>
        </w:rPr>
        <w:t xml:space="preserve"> </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Calibri" w:hAnsi="Calibri"/>
          <w:sz w:val="32"/>
        </w:rPr>
        <w:t xml:space="preserve"> </w:t>
      </w: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服务行业环境管理，防治环境污染，保护和改善居民生活环境，保障公众健康，促进经济社会与环境保护协调发展，根据《中华人民共和国环境保护法》等有关法律法规的规定，结合本市实际，制定本条例。</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凡在本市市区内从事服务行业的有固定经营场所的单位和个体经营者及政府相关部门，均须遵守本条例。</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本条例所规范管理的服务行业是指在经营、加工或者其他服务活动中，直接或者间接向周围环境排放污染物对环境造成污染和危害的下列行业：</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（一）宾馆、旅馆服务业；</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（二）餐饮服务业；</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（三）娱乐服务业；</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（四）洗染、美容保健、体育健身、沐浴、摄影扩印等服务业；</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（五）机动车辆维修、保养、清洗和五金修配加工等服务业；</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（六）其他对居民生活环境造成不良影响的服务业。</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服务行业项目（以下简称服务项目）所排放的污染物主要包括：油烟、噪声、恶臭、异味、废水、废渣、粉尘、振动等。</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市生态环境主管部门对全市服务行业环境保护实施统一监督和管理。</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区生态环境主管部门负责本行政区域内服务行业环境保护的监督和管理工作。</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市场监管、自然资源规划、城乡建设、水务、城管、卫生健康、文化旅游广电、交通运输、公安等主管部门按照各自的职责，协同做好本条例的实施工作。</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市、区人民政府必须将服务行业污染防治工作纳入环境保护规划，合理划分功能区和建设布局，加强相配套的市政公共设施建设，采取防治措施，防治或者减轻服务行业环境污染。</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生态环境等主管部门应当依法保护单位和个人的环境权利。</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对违反本条例的行为，任何单位和个人都有检举和控告的权利。</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服务项目场所的选址应当符合国土空间总体规划和建设工程的使用功能及环境保护的要求，配置环境保护的设施，保护周围的生活环境。</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服务项目场所的选址应当遵守下列规定：</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（一）产生油烟、异味的餐饮项目不得设立在没有设置专门烟道的具有住宅使用功能的楼宇内；</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（二）产生噪声、振动污染的娱乐场点、机动车维修厂以及其他超标准排放噪声的加工厂不得设置在具有住宅使用功能的楼宇内；</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（三）产生恶臭、异味的服务项目不得设置在住宅小区内。</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排放油烟、异味的专门烟道的高度和位置，应当符合有关规定。</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新建、改建、扩建的服务项目，按环境影响程度实行分类管理，服务项目经营者应当按照法律法规的规定将环境影响报告书、报告表报有审批权的生态环境主管部门审批。有关审批机关应当向社会公开审批程序。</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服务项目经营者应当按照法律法规的有关规定委托具有相应资质的机构编制环境影响评价文件。</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（一）可能造成重大环境影响的，应当编制环境影响报告书对产生的环境影响进行全面评价；</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（二）可能造成轻度环境影响的，应当编制环境影响报告表对产生的环境影响进行分析或者专项评价；</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（三）对环境影响很小，不需要进行环境影响评价的，应当填报环境影响登记表。</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生态环境主管部门应当自收到服务项目环境影响报告书之日起六十日内、收到环境影响报告表之日起三十日内，分别作出审批决定并书面通知服务项目经营者。</w:t>
      </w:r>
      <w:r>
        <w:rPr>
          <w:rStyle w:val="C3"/>
          <w:rFonts w:ascii="仿宋_GB2312" w:hAnsi="仿宋_GB2312"/>
          <w:sz w:val="32"/>
        </w:rPr>
        <w:t xml:space="preserve"> </w:t>
      </w:r>
    </w:p>
    <w:p>
      <w:pPr>
        <w:pStyle w:val="P5"/>
        <w:keepNext w:val="0"/>
        <w:keepLines w:val="0"/>
        <w:widowControl w:val="0"/>
        <w:suppressLineNumbers w:val="0"/>
        <w:spacing w:before="0" w:after="0" w:beforeAutospacing="0" w:afterAutospacing="0"/>
        <w:ind w:firstLine="672" w:left="0" w:right="0"/>
        <w:jc w:val="both"/>
        <w:rPr>
          <w:rStyle w:val="C3"/>
          <w:rFonts w:ascii="仿宋_GB2312" w:hAnsi="仿宋_GB2312"/>
          <w:sz w:val="32"/>
        </w:rPr>
      </w:pPr>
      <w:r>
        <w:rPr>
          <w:rStyle w:val="C3"/>
          <w:rFonts w:ascii="Microsoft YaHei UI" w:hAnsi="Microsoft YaHei UI"/>
          <w:sz w:val="32"/>
        </w:rPr>
        <w:t>对环境影响登记表实行备案管理。审核、审批环境影响报告书、环境影响报告表以及备案环境影响登记表，不得收取任何费用。</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严格控制在距离居民住宅楼、医院、学校、机关等建筑物集中区域十五米范围内新设产生油烟、噪声、恶臭、异味、振动的服务项目。</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前款规定的区域内，确需设立产生油烟、噪声、恶臭、异味、振动的服务项目的，建设单位应当采取公告、召开听证会等形式征求项目所在地周边有关单位和公众的意见，在办理环境影响评价审批手续时，应当同时附上对周边有关单位和公众的意见采纳或者不采纳的说明。</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服务项目有下列情形之一的，应当在变更前依照本条例的规定办理环境影响评价等相关手续：</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（一）无污染的服务项目变更为有油烟、噪声、恶臭、异味等污染的服务项目；</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（二）污染物排放数量、类型、去向和排放方式发生重大改变的。</w:t>
      </w:r>
    </w:p>
    <w:p>
      <w:pPr>
        <w:pStyle w:val="P5"/>
        <w:keepNext w:val="0"/>
        <w:keepLines w:val="0"/>
        <w:widowControl w:val="0"/>
        <w:suppressLineNumbers w:val="0"/>
        <w:spacing w:before="0" w:after="0" w:beforeAutospacing="0" w:afterAutospacing="0"/>
        <w:ind w:firstLine="672"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新开办服务项目需要配套建设环境保护设施的，必须与主体工程同时设计、同时施工、同时投产使用。</w:t>
      </w:r>
    </w:p>
    <w:p>
      <w:pPr>
        <w:pStyle w:val="P5"/>
        <w:keepNext w:val="0"/>
        <w:keepLines w:val="0"/>
        <w:widowControl w:val="0"/>
        <w:suppressLineNumbers w:val="0"/>
        <w:spacing w:before="0" w:after="0" w:beforeAutospacing="0" w:afterAutospacing="0"/>
        <w:ind w:firstLine="672" w:left="0" w:right="0"/>
        <w:jc w:val="both"/>
        <w:rPr>
          <w:rStyle w:val="C3"/>
          <w:rFonts w:ascii="仿宋_GB2312" w:hAnsi="仿宋_GB2312"/>
          <w:sz w:val="32"/>
        </w:rPr>
      </w:pPr>
      <w:r>
        <w:rPr>
          <w:rStyle w:val="C3"/>
          <w:rFonts w:ascii="Microsoft YaHei UI" w:hAnsi="Microsoft YaHei UI"/>
          <w:sz w:val="32"/>
        </w:rPr>
        <w:t>编制环境影响报告书、环境影响报告表的服务项目竣工后，建设单位应当按照生态环境主管部门规定的标准和程序，对配套建设的环境保护设施进行验收，编制验收报告。</w:t>
      </w:r>
    </w:p>
    <w:p>
      <w:pPr>
        <w:pStyle w:val="P5"/>
        <w:keepNext w:val="0"/>
        <w:keepLines w:val="0"/>
        <w:widowControl w:val="0"/>
        <w:suppressLineNumbers w:val="0"/>
        <w:spacing w:before="0" w:after="0" w:beforeAutospacing="0" w:afterAutospacing="0"/>
        <w:ind w:firstLine="672" w:left="0" w:right="0"/>
        <w:jc w:val="both"/>
        <w:rPr>
          <w:rStyle w:val="C3"/>
          <w:rFonts w:ascii="仿宋_GB2312" w:hAnsi="仿宋_GB2312"/>
          <w:sz w:val="32"/>
        </w:rPr>
      </w:pPr>
      <w:r>
        <w:rPr>
          <w:rStyle w:val="C3"/>
          <w:rFonts w:ascii="Microsoft YaHei UI" w:hAnsi="Microsoft YaHei UI"/>
          <w:sz w:val="32"/>
        </w:rPr>
        <w:t>建设单位在环境保护设施验收过程中，应当如实查验、监测、记载建设项目环境保护设施的建设和调试情况，不得弄虚作假。</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除按照国家规定需要保密的情形外，建设单位应当依法向社会公开验收报告。</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市区内服务项目应当使用天燃气、液化气、电等清洁能源。烟尘排放应当达到国家和地方规定的排放标准。</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服务项目经营者在生产经营活动中，应当遵守下列规定：</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（一）产生的油烟，要通过安装净化设施的专门烟道排放；</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（二）产生污水的餐饮场所必须设置隔油池或者其他污水处理设施，不得直接排入城市地下排水管网、周围水体或者随意倾倒；</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（三）修配加工厂所产生的废油或者其他固体含油废物，不得直接排入城市地下排水管网或者随意倾倒，应当按有关标准集中收集，有效处理；</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（四）摄影扩印所产生的废液、废水必须进行无害化处理，不得直接排入城市地下排水管网或者周围水体；</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（五）经营活动中不得使用高音广播喇叭或者采用其他发出高噪声的方法招揽顾客；</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（六）服务项目的环境保护设施必须保持正常运转，未经生态环境主管部门批准，不得擅自拆除或者闲置。</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服务项目实行污染物排放许可证制度。在经营活动中严格按照污染物排放许可管理的有关规定排放污染物。</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直接向环境排放应税污染物的服务项目经营者为环境保护税的纳税人，应当依照《中华人民共和国环境保护税法》相关规定缴纳环境保护税。</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生态环境主管部门依照本条例的规定，组织对污染源的监测，做好环境整治规划，查处污染事故，处理污染投诉，并协调有关部门对服务行业的环境保护实施监督管理。</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生态环境主管部门及其他监督管理部门，依法对其管辖范围内的服务项目进行经常性的检查，发现违反本条例行为的，及时处理。被检查者要如实反映情况，提供必要的资料，不得阻挠、延误检查或者谎报、瞒报、拒报。</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生态环境主管部门和其他有关部门的工作人员有下列行为之一的，对直接负责的主管人员和其他直接责任人员依法给予处分；构成犯罪的，依法追究刑事责任：</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（一）向不符合法定设立条件的单位颁发许可证、批准文件、营业执照的；</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（二）不履行监督管理职责，或者发现违反本条例行为不依法查处的；</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（三）接到对违反本条例行为的检举控告后不依法查处的；</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（四）利用职务之便，索取、收受他人财物或者谋取其他利益的；</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（五）有其他滥用职权、玩忽职守、徇私舞弊行为的。</w:t>
      </w:r>
    </w:p>
    <w:p>
      <w:pPr>
        <w:pStyle w:val="P5"/>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违反本条例规定的行为，法律、法规已有处罚规定的，从其规定。</w:t>
      </w:r>
    </w:p>
    <w:p>
      <w:pPr>
        <w:pStyle w:val="P5"/>
        <w:keepNext w:val="0"/>
        <w:keepLines w:val="0"/>
        <w:widowControl w:val="0"/>
        <w:suppressLineNumbers w:val="0"/>
        <w:spacing w:before="0" w:after="0" w:beforeAutospacing="0" w:afterAutospacing="0"/>
        <w:ind w:firstLine="630" w:left="0" w:right="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市辖县可以参照本条例执行。</w:t>
      </w:r>
    </w:p>
    <w:p>
      <w:pPr>
        <w:pStyle w:val="P5"/>
        <w:keepNext w:val="0"/>
        <w:keepLines w:val="0"/>
        <w:widowControl w:val="0"/>
        <w:suppressLineNumbers w:val="0"/>
        <w:spacing w:before="0" w:after="0" w:beforeAutospacing="0" w:afterAutospacing="0"/>
        <w:ind w:firstLine="630" w:left="0" w:right="0"/>
        <w:jc w:val="both"/>
        <w:rPr>
          <w:rStyle w:val="C3"/>
          <w:rFonts w:ascii="方正小标宋简体" w:hAnsi="方正小标宋简体"/>
          <w:sz w:val="44"/>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keepNext w:val="0"/>
                      <w:keepLines w:val="0"/>
                      <w:widowControl w:val="0"/>
                      <w:tabs>
                        <w:tab w:val="center" w:pos="4153" w:leader="none"/>
                        <w:tab w:val="right" w:pos="8306" w:leader="none"/>
                      </w:tabs>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正文首行缩进"/>
    <w:next w:val="P2"/>
    <w:pPr>
      <w:keepNext w:val="0"/>
      <w:keepLines w:val="0"/>
      <w:widowControl w:val="0"/>
      <w:suppressLineNumbers w:val="0"/>
      <w:spacing w:before="0" w:after="0" w:beforeAutospacing="0" w:afterAutospacing="0"/>
      <w:ind w:firstLine="420" w:left="0" w:right="0"/>
      <w:jc w:val="center"/>
    </w:pPr>
    <w:rPr>
      <w:rFonts w:ascii="Calibri" w:hAnsi="Calibri"/>
      <w:b w:val="1"/>
      <w:sz w:val="4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普通(网站)"/>
    <w:basedOn w:val="P1"/>
    <w:next w:val="P5"/>
    <w:pPr>
      <w:keepNext w:val="0"/>
      <w:keepLines w:val="0"/>
      <w:widowControl w:val="1"/>
      <w:suppressLineNumbers w:val="0"/>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2021-06-01T15:04:00Z</dcterms:created>
  <cp:lastModifiedBy>f1TZOF\f1TZOF-</cp:lastModifiedBy>
  <dcterms:modified xsi:type="dcterms:W3CDTF">2024-08-28T01:36:24Z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