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8C90B6" Type="http://schemas.openxmlformats.org/officeDocument/2006/relationships/officeDocument" Target="/word/document.xml" /><Relationship Id="coreR6C8C90B6" Type="http://schemas.openxmlformats.org/package/2006/relationships/metadata/core-properties" Target="/docProps/core.xml" /><Relationship Id="customR6C8C90B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2"/>
        <w:spacing w:lineRule="atLeast" w:line="580" w:before="0" w:after="0" w:beforeAutospacing="0" w:afterAutospacing="0"/>
        <w:jc w:val="center"/>
        <w:rPr>
          <w:rStyle w:val="C3"/>
          <w:b w:val="0"/>
          <w:sz w:val="32"/>
        </w:rPr>
      </w:pPr>
    </w:p>
    <w:p>
      <w:pPr>
        <w:pStyle w:val="P2"/>
        <w:spacing w:lineRule="atLeast" w:line="580" w:before="0" w:after="0" w:beforeAutospacing="0" w:afterAutospacing="0"/>
        <w:jc w:val="center"/>
        <w:rPr>
          <w:rStyle w:val="C3"/>
          <w:b w:val="0"/>
          <w:sz w:val="32"/>
        </w:rPr>
      </w:pPr>
    </w:p>
    <w:p>
      <w:pPr>
        <w:pStyle w:val="P2"/>
        <w:spacing w:lineRule="atLeast" w:line="580" w:before="0" w:after="0" w:beforeAutospacing="0" w:afterAutospacing="0"/>
        <w:jc w:val="center"/>
        <w:rPr>
          <w:rStyle w:val="C3"/>
          <w:b w:val="0"/>
          <w:sz w:val="44"/>
        </w:rPr>
      </w:pPr>
      <w:r>
        <w:rPr>
          <w:rStyle w:val="C3"/>
          <w:b w:val="0"/>
          <w:sz w:val="44"/>
        </w:rPr>
        <w:t>陵水黎族自治县南门岭公园保护条例</w:t>
      </w:r>
    </w:p>
    <w:p>
      <w:pPr>
        <w:pStyle w:val="P7"/>
        <w:spacing w:lineRule="atLeast" w:line="580"/>
        <w:jc w:val="center"/>
        <w:rPr>
          <w:rStyle w:val="C3"/>
          <w:rFonts w:ascii="宋体" w:hAnsi="宋体"/>
          <w:sz w:val="32"/>
        </w:rPr>
      </w:pPr>
    </w:p>
    <w:p>
      <w:pPr>
        <w:pStyle w:val="P7"/>
        <w:spacing w:lineRule="atLeast" w:line="580"/>
        <w:ind w:left="622" w:right="622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日陵水黎族自治县第十六届人民代表大会第三次会议通过</w:t>
      </w:r>
      <w:r>
        <w:rPr>
          <w:rStyle w:val="C3"/>
          <w:rFonts w:ascii="楷体_GB2312" w:hAnsi="楷体_GB2312"/>
          <w:sz w:val="32"/>
        </w:rPr>
        <w:t xml:space="preserve">  2023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16</w:t>
      </w:r>
      <w:r>
        <w:rPr>
          <w:rStyle w:val="C3"/>
          <w:rFonts w:ascii="Microsoft YaHei UI" w:hAnsi="Microsoft YaHei UI"/>
          <w:sz w:val="32"/>
        </w:rPr>
        <w:t>日海南省第七届人民代表大会常务委员会第三次会议批准）</w:t>
      </w:r>
    </w:p>
    <w:p>
      <w:pPr>
        <w:pStyle w:val="P7"/>
        <w:spacing w:lineRule="atLeast" w:line="580"/>
        <w:ind w:left="622" w:right="622"/>
        <w:rPr>
          <w:rStyle w:val="C3"/>
          <w:rFonts w:ascii="楷体_GB2312" w:hAnsi="楷体_GB2312"/>
          <w:sz w:val="32"/>
        </w:rPr>
      </w:pP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第一条  </w:t>
      </w:r>
      <w:r>
        <w:rPr>
          <w:rStyle w:val="C3"/>
          <w:rFonts w:ascii="Microsoft YaHei UI" w:hAnsi="Microsoft YaHei UI"/>
          <w:sz w:val="32"/>
        </w:rPr>
        <w:t>为了保护陵水黎族自治县南门岭公园（以下简称南门岭公园）的生态环境、地域景观和红色资源，提升公园的生态和综合功能，促进文明美丽宜居城市建设，根据有关法律、法规的规定，结合自治县实际，制定本条例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本条例所称的南门岭公园是向公众免费开放，以休闲游憩、体育健身、人文纪念为主要功能的综合性城市公园。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南门岭公园的保护区域为：东至城南路，南至南门岭大道，西至中心大道，北至勤丰街，占地面积为</w:t>
      </w:r>
      <w:r>
        <w:rPr>
          <w:rStyle w:val="C3"/>
          <w:rFonts w:ascii="仿宋_GB2312" w:hAnsi="仿宋_GB2312"/>
          <w:sz w:val="32"/>
        </w:rPr>
        <w:t>32.5686</w:t>
      </w:r>
      <w:r>
        <w:rPr>
          <w:rStyle w:val="C3"/>
          <w:rFonts w:ascii="Microsoft YaHei UI" w:hAnsi="Microsoft YaHei UI"/>
          <w:sz w:val="32"/>
        </w:rPr>
        <w:t>公顷。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第三条  </w:t>
      </w:r>
      <w:r>
        <w:rPr>
          <w:rStyle w:val="C3"/>
          <w:rFonts w:ascii="Microsoft YaHei UI" w:hAnsi="Microsoft YaHei UI"/>
          <w:sz w:val="32"/>
        </w:rPr>
        <w:t>自治县人民政府应当加强南门岭公园保护管理工作的领导，协调解决重大问题，把南门岭公园发展纳入国民经济和社会发展计划，所需经费列入本级财政预算。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自治县人民政府应当根据南门岭公园保护实际划定禁猎区、森林防火区，规定全年森林防火，设立标志，并向社会公布。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自治县林业主管部门负责南门岭公园的保护管理工作，由专门的公园管理机构具体负责日常管理、服务和养护工作。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自治县发展和改革、财政、公安、综合行政执法、自然资源和规划、住房和城乡建设、生态环境、旅游和文化广电体育、市场监督管理、应急管理、民政、水务、交通运输、退役军人事务局等部门按照各自职责做好南门岭公园的保护工作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第五条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公园管理机构应当依照法律法规和有关规定建立健全绿化养护、设施设备维护、环境卫生、安全生产、森林防火、应急管理、促进文明行为等各项制度，保持公园环境卫生整洁，维护公园正常秩序。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第六条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南门岭公园的土地属国家所有，任何部门、单位和个人不得侵占。不得擅自改变绿化用地面积、性质和用途。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自治县林业主管部门应当按照国土空间规划要求，编制南门岭公园保护规划，报自治县人民政府审定。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南门岭公园内，新建、改建、扩建建筑物、构筑物和其他设施的，不得改变公园的性质和功能，其选址、布局、高度、坐向、体量、造型、风格和色调等应当与公园的生态景观、红色资源相协调，注重时代精神和文化内涵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在南门岭公园内，不得从事房地产开发活动，不得新建与公园的性质和功能无关的场所。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南门岭公园内文物所有权和使用权属国家所有。任何单位和个人不得刻划、涂污、损毁、侵占、改建、添建或者拆除。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在南门岭革命烈士纪念碑保护范围内，应当保持庄严、肃穆、清净的环境和氛围。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任何单位和个人不得破坏纪念英雄烈士的环境和氛围，不得歪曲、丑化、亵渎、否定英雄烈士事迹和精神，不得宣扬、美化侵略战争和侵略行为。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鼓励各单位在南门岭公园组织开展烈士纪念日纪念活动。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鼓励在南门岭公园烈士纪念碑开展加入中国共产党、中国共产主义青年团、中国少年先锋队等仪式活动。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任何单位和个人进入南门岭公园，应当维护公序良俗和公共秩序，爱护环境景观和公共设施，配合公园管理机构管理，不得干扰、妨碍他人的正常活动。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任何单位和个人有权利劝阻、制止、举报南门岭公园内的不文明行为和违法行为，通过市民服务热线、网上投诉平台对公园管理机构和有关部门的保护管理工作提出投诉、意见和建议。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在南门岭公园举办体育、展览、宣传、纪念等公共活动，应当依法办理相关手续。举办的活动应当健康、文明，符合南门岭公园的性质和功能，在指定的范围和时间内进行，不得损害环境、景观和设施。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鼓励公民、法人和其他组织在南门岭公园开展红色精神、环境、健康、科普、法治等多种主题和形式的宣传教育活动。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第十四条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南门岭公园开展休闲游憩、体育健身、人文纪念等活动，不得产生过大音量干扰周围环境。有必要使用乐器、音响的，活动的组织者、乐器和音响的携带者或者有关个人应当控制音量，其音量在每天六时以后和二十二时以前，不得高于</w:t>
      </w:r>
      <w:r>
        <w:rPr>
          <w:rStyle w:val="C3"/>
          <w:rFonts w:ascii="仿宋_GB2312" w:hAnsi="仿宋_GB2312"/>
          <w:sz w:val="32"/>
        </w:rPr>
        <w:t>55</w:t>
      </w:r>
      <w:r>
        <w:rPr>
          <w:rStyle w:val="C3"/>
          <w:rFonts w:ascii="Microsoft YaHei UI" w:hAnsi="Microsoft YaHei UI"/>
          <w:sz w:val="32"/>
        </w:rPr>
        <w:t>分贝，每天六时以前和二十二时以后，不得高于</w:t>
      </w:r>
      <w:r>
        <w:rPr>
          <w:rStyle w:val="C3"/>
          <w:rFonts w:ascii="仿宋_GB2312" w:hAnsi="仿宋_GB2312"/>
          <w:sz w:val="32"/>
        </w:rPr>
        <w:t>45</w:t>
      </w:r>
      <w:r>
        <w:rPr>
          <w:rStyle w:val="C3"/>
          <w:rFonts w:ascii="Microsoft YaHei UI" w:hAnsi="Microsoft YaHei UI"/>
          <w:sz w:val="32"/>
        </w:rPr>
        <w:t>分贝。经批准举办的公益性活动除外。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第十五条  </w:t>
      </w:r>
      <w:r>
        <w:rPr>
          <w:rStyle w:val="C3"/>
          <w:rFonts w:ascii="Microsoft YaHei UI" w:hAnsi="Microsoft YaHei UI"/>
          <w:sz w:val="32"/>
        </w:rPr>
        <w:t>在南门岭公园内，禁止从事下列行为：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（一）饲养家畜家禽；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（二）在森林防火区内吸烟、烧烤、野炊、焚烧、燃放烟花爆竹和孔明灯、使用明火照明等野外用火行为；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（三）擅自摆摊经营、兜售物品、杂耍卖艺等经营性活动；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（四）侵占、破坏健身设施；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（五）法律、法规禁止的其他行为。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违反本条例第十五条第一项的规定，饲养家畜家禽的，由综合行政执法部门责令改正，处五十元以上三百元以下罚款。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违反本条例第十五条第二项的规定，在森林防火区内野外用火的，由综合行政执法部门责令改正，给予警告，对个人并处二百元以上三千元以下罚款，对单位并处一万元以上五万元以下罚款。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违反本条例第十五条第三项的规定，擅自从事摆摊经营、兜售物品、杂耍卖艺等经营性活动的，由综合行政执法部门责令改正；拒不改正的，处五十元以上五百元以下的罚款。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违反本条例第十五条第四项的规定，侵占、破坏健身设施的，综合行政执法部门可处实际损失五倍以下的罚款。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有关行政管理部门、公园管理机构及其工作人员违反本条例，滥用职权、玩忽职守、徇私舞弊、弄虚作假的，由所在单位或者上级主管部门依法给予处分；构成犯罪的，依法追究刑事责任。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第十八条  </w:t>
      </w:r>
      <w:r>
        <w:rPr>
          <w:rStyle w:val="C3"/>
          <w:rFonts w:ascii="Microsoft YaHei UI" w:hAnsi="Microsoft YaHei UI"/>
          <w:sz w:val="32"/>
        </w:rPr>
        <w:t>违反本条例的行为，本条例未设定处罚但其他法律、法规已作出处罚规定的，依照有关法律、法规的规定处罚。</w:t>
      </w:r>
    </w:p>
    <w:p>
      <w:pPr>
        <w:pStyle w:val="P10"/>
        <w:keepNext w:val="0"/>
        <w:keepLines w:val="0"/>
        <w:widowControl w:val="1"/>
        <w:spacing w:lineRule="exact" w:line="540"/>
        <w:ind w:firstLine="641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第十九条 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>2023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6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p>
      <w:pPr>
        <w:pStyle w:val="P7"/>
        <w:spacing w:lineRule="atLeast" w:line="580"/>
        <w:ind w:left="622" w:right="622"/>
        <w:rPr>
          <w:rStyle w:val="C3"/>
          <w:rFonts w:ascii="楷体_GB2312" w:hAnsi="楷体_GB2312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587" w:top="2154" w:bottom="1814" w:header="851" w:footer="1417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spacing w:lineRule="atLeast" w:line="0"/>
      <w:ind w:right="308"/>
      <w:jc w:val="right"/>
      <w:rPr>
        <w:rStyle w:val="C3"/>
        <w:rFonts w:ascii="楷体_GB2312" w:hAnsi="楷体_GB2312"/>
        <w:sz w:val="28"/>
      </w:rPr>
    </w:pPr>
    <w:r>
      <w:rPr>
        <w:rStyle w:val="C5"/>
        <w:rFonts w:ascii="宋体" w:hAnsi="宋体"/>
        <w:sz w:val="28"/>
      </w:rPr>
      <w:t xml:space="preserve">— </w:t>
    </w:r>
    <w:r>
      <w:rPr>
        <w:rStyle w:val="C5"/>
        <w:rFonts w:ascii="宋体" w:hAnsi="宋体"/>
        <w:sz w:val="28"/>
      </w:rPr>
      <w:fldChar w:fldCharType="begin"/>
    </w:r>
    <w:r>
      <w:rPr>
        <w:rStyle w:val="C5"/>
        <w:rFonts w:ascii="宋体" w:hAnsi="宋体"/>
        <w:sz w:val="28"/>
      </w:rPr>
      <w:instrText xml:space="preserve"> PAGE \* MERGEFORMAT </w:instrText>
    </w:r>
    <w:r>
      <w:rPr>
        <w:rStyle w:val="C5"/>
        <w:rFonts w:ascii="宋体" w:hAnsi="宋体"/>
        <w:sz w:val="28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  <w:r>
      <w:rPr>
        <w:rStyle w:val="C3"/>
        <w:rFonts w:ascii="宋体" w:hAnsi="宋体"/>
        <w:sz w:val="28"/>
      </w:rPr>
      <w:t xml:space="preserve"> </w:t>
    </w:r>
    <w:r>
      <w:rPr>
        <w:rStyle w:val="C5"/>
        <w:rFonts w:ascii="宋体" w:hAnsi="宋体"/>
        <w:sz w:val="28"/>
      </w:rPr>
      <w:t>—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spacing w:lineRule="atLeast" w:line="0"/>
      <w:ind w:left="308"/>
      <w:jc w:val="left"/>
      <w:rPr>
        <w:rStyle w:val="C5"/>
        <w:rFonts w:ascii="宋体" w:hAnsi="宋体"/>
        <w:sz w:val="28"/>
      </w:rPr>
    </w:pPr>
    <w:r>
      <w:rPr>
        <w:rStyle w:val="C5"/>
        <w:rFonts w:ascii="宋体" w:hAnsi="宋体"/>
        <w:sz w:val="28"/>
      </w:rPr>
      <w:t xml:space="preserve">— </w:t>
    </w:r>
    <w:r>
      <w:rPr>
        <w:rStyle w:val="C5"/>
        <w:rFonts w:ascii="宋体" w:hAnsi="宋体"/>
        <w:sz w:val="28"/>
      </w:rPr>
      <w:fldChar w:fldCharType="begin"/>
    </w:r>
    <w:r>
      <w:rPr>
        <w:rStyle w:val="C5"/>
        <w:rFonts w:ascii="宋体" w:hAnsi="宋体"/>
        <w:sz w:val="28"/>
      </w:rPr>
      <w:instrText xml:space="preserve"> PAGE </w:instrText>
    </w:r>
    <w:r>
      <w:rPr>
        <w:rStyle w:val="C5"/>
        <w:rFonts w:ascii="宋体" w:hAnsi="宋体"/>
        <w:sz w:val="28"/>
      </w:rPr>
      <w:fldChar w:fldCharType="separate"/>
    </w:r>
    <w:r>
      <w:rPr>
        <w:rStyle w:val="C5"/>
        <w:rFonts w:ascii="宋体" w:hAnsi="宋体"/>
        <w:sz w:val="28"/>
      </w:rPr>
      <w:t>#</w:t>
    </w:r>
    <w:r>
      <w:rPr>
        <w:rStyle w:val="C5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</w:t>
    </w:r>
    <w:r>
      <w:rPr>
        <w:rStyle w:val="C5"/>
        <w:rFonts w:ascii="宋体" w:hAnsi="宋体"/>
        <w:sz w:val="28"/>
      </w:rPr>
      <w:t>—</w:t>
    </w:r>
  </w:p>
</w:ftr>
</file>

<file path=word/numbering.xml><?xml version="1.0" encoding="utf-8"?>
<w:numbering xmlns:w="http://schemas.openxmlformats.org/wordprocessingml/2006/main">
  <w:abstractNum w:abstractNumId="0">
    <w:nsid w:val="00000009"/>
    <w:multiLevelType w:val="multilevel"/>
    <w:lvl w:ilvl="0">
      <w:start w:val="1"/>
      <w:numFmt w:val="chineseCountingThousand"/>
      <w:suff w:val="space"/>
      <w:lvlText w:val="第%1章"/>
      <w:lvlJc w:val="left"/>
      <w:pPr>
        <w:ind w:firstLine="454" w:left="0"/>
      </w:pPr>
      <w:rPr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firstLine="0" w:left="0"/>
      </w:pPr>
      <w:rPr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firstLine="454" w:left="0"/>
      </w:pPr>
      <w:rPr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firstLine="340" w:left="0"/>
      </w:pPr>
      <w:rPr>
        <w:color w:val="auto"/>
      </w:rPr>
    </w:lvl>
    <w:lvl w:ilvl="4">
      <w:start w:val="1"/>
      <w:numFmt w:val="decimal"/>
      <w:suff w:val="space"/>
      <w:lvlText w:val="%5．"/>
      <w:lvlJc w:val="left"/>
      <w:pPr>
        <w:ind w:firstLine="454" w:left="0"/>
      </w:pPr>
      <w:rPr>
        <w:color w:val="auto"/>
      </w:rPr>
    </w:lvl>
    <w:lvl w:ilvl="5">
      <w:start w:val="1"/>
      <w:numFmt w:val="decimal"/>
      <w:suff w:val="space"/>
      <w:lvlText w:val="（%6）"/>
      <w:lvlJc w:val="left"/>
      <w:pPr>
        <w:ind w:firstLine="340" w:left="0"/>
      </w:pPr>
      <w:rPr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firstLine="454" w:left="0"/>
      </w:pPr>
      <w:rPr>
        <w:color w:val="auto"/>
      </w:rPr>
    </w:lvl>
    <w:lvl w:ilvl="7">
      <w:start w:val="1"/>
      <w:numFmt w:val="decimal"/>
      <w:suff w:val="space"/>
      <w:lvlText w:val="%8）"/>
      <w:lvlJc w:val="left"/>
      <w:pPr>
        <w:ind w:firstLine="454" w:left="0"/>
      </w:pPr>
      <w:rPr>
        <w:color w:val="auto"/>
      </w:rPr>
    </w:lvl>
    <w:lvl w:ilvl="8">
      <w:start w:val="1"/>
      <w:numFmt w:val="none"/>
      <w:suff w:val="space"/>
      <w:lvlText w:val="a．"/>
      <w:lvlJc w:val="left"/>
      <w:pPr>
        <w:ind w:firstLine="454" w:left="0"/>
      </w:pPr>
      <w:rPr>
        <w:color w:va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iDocStyle" w:val="2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qFormat/>
    <w:pPr>
      <w:widowControl w:val="0"/>
      <w:spacing w:lineRule="atLeast" w:line="240" w:after="200"/>
      <w:jc w:val="both"/>
    </w:pPr>
    <w:rPr>
      <w:rFonts w:ascii="Times New Roman" w:hAnsi="Times New Roman"/>
      <w:sz w:val="32"/>
    </w:rPr>
  </w:style>
  <w:style w:type="paragraph" w:styleId="P2">
    <w:name w:val="标题 1"/>
    <w:basedOn w:val="P1"/>
    <w:next w:val="P1"/>
    <w:qFormat/>
    <w:pPr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3">
    <w:name w:val="标题 2"/>
    <w:basedOn w:val="P1"/>
    <w:next w:val="P1"/>
    <w:qFormat/>
    <w:pPr>
      <w:keepNext w:val="1"/>
      <w:keepLines w:val="1"/>
      <w:spacing w:lineRule="auto" w:line="416" w:before="260" w:after="260"/>
      <w:outlineLvl w:val="1"/>
    </w:pPr>
    <w:rPr>
      <w:rFonts w:ascii="Calibri Light" w:hAnsi="Calibri Light"/>
      <w:b w:val="1"/>
    </w:rPr>
  </w:style>
  <w:style w:type="paragraph" w:styleId="P4">
    <w:name w:val="页脚"/>
    <w:basedOn w:val="P1"/>
    <w:next w:val="P4"/>
    <w:qFormat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P5">
    <w:name w:val="页眉"/>
    <w:basedOn w:val="P1"/>
    <w:next w:val="P5"/>
    <w:qFormat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P6">
    <w:name w:val="正文文本缩进 3"/>
    <w:basedOn w:val="P1"/>
    <w:next w:val="P6"/>
    <w:pPr>
      <w:ind w:firstLine="600"/>
    </w:pPr>
    <w:rPr/>
  </w:style>
  <w:style w:type="paragraph" w:styleId="P7">
    <w:name w:val="普通(网站)"/>
    <w:basedOn w:val="P1"/>
    <w:next w:val="P7"/>
    <w:qFormat/>
    <w:pPr/>
    <w:rPr>
      <w:sz w:val="24"/>
    </w:rPr>
  </w:style>
  <w:style w:type="paragraph" w:styleId="P8">
    <w:name w:val="居中"/>
    <w:basedOn w:val="P1"/>
    <w:next w:val="P8"/>
    <w:qFormat/>
    <w:pPr>
      <w:numPr>
        <w:numId w:val="1"/>
      </w:numPr>
    </w:pPr>
    <w:rPr/>
  </w:style>
  <w:style w:type="paragraph" w:styleId="P9">
    <w:name w:val="列出段落1"/>
    <w:basedOn w:val="P1"/>
    <w:next w:val="P9"/>
    <w:qFormat/>
    <w:pPr>
      <w:ind w:firstLine="420"/>
    </w:pPr>
    <w:rPr/>
  </w:style>
  <w:style w:type="paragraph" w:styleId="P10">
    <w:name w:val="p0"/>
    <w:basedOn w:val="P1"/>
    <w:next w:val="P10"/>
    <w:qFormat/>
    <w:pPr>
      <w:widowControl w:val="1"/>
    </w:pPr>
    <w:rPr>
      <w:sz w:val="2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basedOn w:val="C3"/>
    <w:qFormat/>
    <w:rPr>
      <w:b w:val="1"/>
    </w:rPr>
  </w:style>
  <w:style w:type="character" w:styleId="C5">
    <w:name w:val="页码"/>
    <w:basedOn w:val="C3"/>
    <w:qFormat/>
    <w:rPr/>
  </w:style>
  <w:style w:type="character" w:styleId="C6">
    <w:name w:val="已访问的超链接"/>
    <w:basedOn w:val="C3"/>
    <w:qFormat/>
    <w:rPr>
      <w:color w:val="800080"/>
      <w:sz w:val="18"/>
      <w:u w:val="none"/>
    </w:rPr>
  </w:style>
  <w:style w:type="character" w:styleId="C7">
    <w:name w:val="行号"/>
    <w:basedOn w:val="C3"/>
    <w:qFormat/>
    <w:rPr/>
  </w:style>
  <w:style w:type="character" w:styleId="C8">
    <w:name w:val="超链接"/>
    <w:basedOn w:val="C3"/>
    <w:qFormat/>
    <w:rPr>
      <w:color w:val="0000FF"/>
      <w:sz w:val="18"/>
      <w:u w:val="none"/>
    </w:rPr>
  </w:style>
  <w:style w:type="character" w:styleId="C9">
    <w:name w:val="red"/>
    <w:basedOn w:val="C3"/>
    <w:qFormat/>
    <w:rPr>
      <w:color w:val="FF0000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shy</dc:creator>
  <dcterms:created xsi:type="dcterms:W3CDTF">2016-12-16T00:10:00Z</dcterms:created>
  <cp:lastModifiedBy>f1TZOF\f1TZOF-</cp:lastModifiedBy>
  <dcterms:modified xsi:type="dcterms:W3CDTF">2024-08-28T01:36:26Z</dcterms:modified>
  <cp:revision>2</cp:revision>
  <dc:title>No:0000001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2052-11.8.2.10125</vt:lpwstr>
  </property>
  <property fmtid="{D5CDD505-2E9C-101B-9397-08002B2CF9AE}" pid="3" name="公文模板版本">
    <vt:lpwstr>20160721</vt:lpwstr>
  </property>
</Properties>
</file>