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CE5569" Type="http://schemas.openxmlformats.org/officeDocument/2006/relationships/officeDocument" Target="/word/document.xml" /><Relationship Id="coreR68CE5569" Type="http://schemas.openxmlformats.org/package/2006/relationships/metadata/core-properties" Target="/docProps/core.xml" /><Relationship Id="customR68CE55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jc w:val="center"/>
        <w:rPr>
          <w:rStyle w:val="C3"/>
          <w:rFonts w:ascii="宋体" w:hAnsi="宋体"/>
          <w:sz w:val="44"/>
        </w:rPr>
      </w:pPr>
      <w:r>
        <w:rPr>
          <w:rStyle w:val="C3"/>
          <w:rFonts w:ascii="宋体" w:hAnsi="宋体"/>
          <w:sz w:val="44"/>
        </w:rPr>
        <w:t>天津经济技术开发区条例</w:t>
      </w:r>
    </w:p>
    <w:p>
      <w:pPr>
        <w:pStyle w:val="P1"/>
        <w:spacing w:lineRule="exact" w:line="560"/>
        <w:contextualSpacing w:val="1"/>
        <w:rPr>
          <w:rStyle w:val="C3"/>
          <w:rFonts w:ascii="Adobe 仿宋 Std R" w:hAnsi="Adobe 仿宋 Std R"/>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日天津市第十三届人民代表大会常务委员会第三十九次会议通过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管理体制和行为规范</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投资促进</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促进高新技术产业发展</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7"/>
        <w:spacing w:lineRule="exact" w:line="560" w:before="0" w:after="0" w:beforeAutospacing="0" w:afterAutospacing="0"/>
        <w:contextualSpacing w:val="1"/>
        <w:jc w:val="center"/>
        <w:rPr>
          <w:rStyle w:val="C3"/>
          <w:rFonts w:ascii="仿宋_GB2312" w:hAnsi="仿宋_GB2312"/>
          <w:color w:val="auto"/>
          <w:sz w:val="32"/>
        </w:rPr>
      </w:pPr>
    </w:p>
    <w:p>
      <w:pPr>
        <w:pStyle w:val="P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为了促进天津经济技术开发区</w:t>
      </w:r>
      <w:r>
        <w:rPr>
          <w:rStyle w:val="C3"/>
          <w:rFonts w:ascii="仿宋_GB2312" w:hAnsi="仿宋_GB2312"/>
        </w:rPr>
        <w:t>(</w:t>
      </w:r>
      <w:r>
        <w:rPr>
          <w:rStyle w:val="C3"/>
          <w:rFonts w:ascii="Microsoft YaHei UI" w:hAnsi="Microsoft YaHei UI"/>
        </w:rPr>
        <w:t>以下简称开发区</w:t>
      </w:r>
      <w:r>
        <w:rPr>
          <w:rStyle w:val="C3"/>
          <w:rFonts w:ascii="仿宋_GB2312" w:hAnsi="仿宋_GB2312"/>
        </w:rPr>
        <w:t>)</w:t>
      </w:r>
      <w:r>
        <w:rPr>
          <w:rStyle w:val="C3"/>
          <w:rFonts w:ascii="Microsoft YaHei UI" w:hAnsi="Microsoft YaHei UI"/>
        </w:rPr>
        <w:t>的建设和持续高速发展，充分发挥开发区在本市的示范带动作用，制定本条例。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开发区是以利用外资、发展工业、出口创汇为主和致力于高新技术产业发展的经济区域，是本市改革开放、建立和完善社会主义市场经济体制的试验区。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开发区应当成为设施完善、功能齐全、技术先进、环境优越、产业结构合理、生产力高度发达、经济和社会全面进步的现代化国际港口大都市的标志性区域。</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开发区应当按照社会主义市场经济规律的要求，积极推进与其相适应的管理体制的改革创新。</w:t>
      </w:r>
    </w:p>
    <w:p>
      <w:pPr>
        <w:pStyle w:val="P1"/>
        <w:spacing w:lineRule="exact" w:line="560"/>
        <w:ind w:firstLine="540"/>
        <w:contextualSpacing w:val="1"/>
        <w:rPr>
          <w:rStyle w:val="C3"/>
          <w:rFonts w:ascii="仿宋_GB2312" w:hAnsi="仿宋_GB2312"/>
        </w:rPr>
      </w:pPr>
      <w:r>
        <w:rPr>
          <w:rStyle w:val="C3"/>
          <w:rFonts w:ascii="黑体" w:hAnsi="黑体"/>
        </w:rPr>
        <w:t>第五条</w:t>
      </w:r>
      <w:r>
        <w:rPr>
          <w:rStyle w:val="C3"/>
          <w:rFonts w:ascii="Microsoft YaHei UI" w:hAnsi="Microsoft YaHei UI"/>
        </w:rPr>
        <w:t>　开发区应当为单位和个人创造良好的投资、研究开发和创业条件，依法保护其合法权益。</w:t>
      </w:r>
    </w:p>
    <w:p>
      <w:pPr>
        <w:pStyle w:val="P1"/>
        <w:spacing w:lineRule="exact" w:line="560"/>
        <w:ind w:firstLine="540"/>
        <w:contextualSpacing w:val="1"/>
        <w:rPr>
          <w:rStyle w:val="C3"/>
          <w:rFonts w:ascii="仿宋_GB2312" w:hAnsi="仿宋_GB2312"/>
        </w:rPr>
      </w:pPr>
    </w:p>
    <w:p>
      <w:pPr>
        <w:pStyle w:val="P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管理体制和行为规范</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天津经济技术开发区管理委员会</w:t>
      </w:r>
      <w:r>
        <w:rPr>
          <w:rStyle w:val="C3"/>
          <w:rFonts w:ascii="仿宋_GB2312" w:hAnsi="仿宋_GB2312"/>
        </w:rPr>
        <w:t>(</w:t>
      </w:r>
      <w:r>
        <w:rPr>
          <w:rStyle w:val="C3"/>
          <w:rFonts w:ascii="Microsoft YaHei UI" w:hAnsi="Microsoft YaHei UI"/>
        </w:rPr>
        <w:t>以下简称开发区管委会</w:t>
      </w:r>
      <w:r>
        <w:rPr>
          <w:rStyle w:val="C3"/>
          <w:rFonts w:ascii="仿宋_GB2312" w:hAnsi="仿宋_GB2312"/>
        </w:rPr>
        <w:t>)</w:t>
      </w:r>
      <w:r>
        <w:rPr>
          <w:rStyle w:val="C3"/>
          <w:rFonts w:ascii="Microsoft YaHei UI" w:hAnsi="Microsoft YaHei UI"/>
        </w:rPr>
        <w:t>是天津市人民政府</w:t>
      </w:r>
      <w:r>
        <w:rPr>
          <w:rStyle w:val="C3"/>
          <w:rFonts w:ascii="仿宋_GB2312" w:hAnsi="仿宋_GB2312"/>
        </w:rPr>
        <w:t>(</w:t>
      </w:r>
      <w:r>
        <w:rPr>
          <w:rStyle w:val="C3"/>
          <w:rFonts w:ascii="Microsoft YaHei UI" w:hAnsi="Microsoft YaHei UI"/>
        </w:rPr>
        <w:t>以下简称市人民政府</w:t>
      </w:r>
      <w:r>
        <w:rPr>
          <w:rStyle w:val="C3"/>
          <w:rFonts w:ascii="仿宋_GB2312" w:hAnsi="仿宋_GB2312"/>
        </w:rPr>
        <w:t>)</w:t>
      </w:r>
      <w:r>
        <w:rPr>
          <w:rStyle w:val="C3"/>
          <w:rFonts w:ascii="Microsoft YaHei UI" w:hAnsi="Microsoft YaHei UI"/>
        </w:rPr>
        <w:t>的派出机构，代表市人民政府对开发区实行统一管理。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开发区管委会应当按照管理、服务和促进发展相统一的原则，实施开发区内的行政管理，履行下列职责：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组织编制开发区经济和社会发展规划、总体规划和有关专项规划，经批准后组织实施；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建立和完善开发区预算、决算制度，并依法接受监督；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根据全市和滨海新区相关规划，统一规划开发区的各项基础设施、公用和公益设施，制定有关收费标准；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统一管理开发区内的土地、规划、建设、房产、市容等项工作；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审核、批准在开发区内市人民政府权限内的投资项目；</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对开发区企业实行劳动行政管理，保护职工和用人单位的合法权益；</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制定开发区内行政管理规定，检查各项规定的执行情况；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对开发区企业事业单位遵守法律、法规情况，依法进行检查、监督；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统一管理开发区的各项社会事务，促进开发区各项公益事业的发展；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w:t>
      </w:r>
      <w:r>
        <w:rPr>
          <w:rStyle w:val="C3"/>
          <w:rFonts w:ascii="仿宋_GB2312" w:hAnsi="仿宋_GB2312"/>
        </w:rPr>
        <w:t>)</w:t>
      </w:r>
      <w:r>
        <w:rPr>
          <w:rStyle w:val="C3"/>
          <w:rFonts w:ascii="Microsoft YaHei UI" w:hAnsi="Microsoft YaHei UI"/>
        </w:rPr>
        <w:t>检查、监督市人民政府有关部门设在开发区内分支机构的工作；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支持、协调国务院有关部门设在开发区内分支机构的工作；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十二</w:t>
      </w:r>
      <w:r>
        <w:rPr>
          <w:rStyle w:val="C3"/>
          <w:rFonts w:ascii="仿宋_GB2312" w:hAnsi="仿宋_GB2312"/>
        </w:rPr>
        <w:t>)</w:t>
      </w:r>
      <w:r>
        <w:rPr>
          <w:rStyle w:val="C3"/>
          <w:rFonts w:ascii="Microsoft YaHei UI" w:hAnsi="Microsoft YaHei UI"/>
        </w:rPr>
        <w:t>市人民政府赋予的其他职责。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开发区管委会根据精简、高效的原则和市人民政府授予的权限，设立、调整行政管理机构，赋予其相应的管理职责。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　</w:t>
      </w:r>
      <w:r>
        <w:rPr>
          <w:rStyle w:val="C3"/>
          <w:rFonts w:ascii="Microsoft YaHei UI" w:hAnsi="Microsoft YaHei UI"/>
        </w:rPr>
        <w:t>本市各市级管理部门应当将其有关管理职权委托开发区与之相对应的行政管理机构行使，以提高办事效率。开发区的行政管理机构应当在业务上接受上级主管部门的监督指导。</w:t>
      </w:r>
    </w:p>
    <w:p>
      <w:pPr>
        <w:pStyle w:val="P1"/>
        <w:spacing w:lineRule="exact" w:line="560"/>
        <w:contextualSpacing w:val="1"/>
        <w:rPr>
          <w:rStyle w:val="C3"/>
          <w:rFonts w:ascii="仿宋_GB2312" w:hAnsi="仿宋_GB2312"/>
        </w:rPr>
      </w:pPr>
      <w:r>
        <w:rPr>
          <w:rStyle w:val="C3"/>
          <w:rFonts w:ascii="Microsoft YaHei UI" w:hAnsi="Microsoft YaHei UI"/>
        </w:rPr>
        <w:t>　　除法律、行政法规规定实行垂直领导的外，市级管理部门不向开发区派出机构。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开发区管委会依法管理开发区土地使用权有偿出让、转让工作。开发区土地行政管理部门负责开发区土地使用权有偿出让、转让的登记、收费管理和发放《国有土地使用证》。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开发区内的行政管理部门及其工作人员的行政行为，必须符合法定职权和程序；对属于应当由单位和个人自行决定的事务，不得干预。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开发区内的行政管理部门及其工作人员应当遵循廉洁、高效、公开、公正、公平的原则开展工作，并提供优质服务。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开发区内的行政管理部门实行政务公开制度，应当将其履行职责的依据和审批事项、收费事项、办事程序、办理时限和服务信息等，通过报纸、电视、政府网站及其他媒体公开，或者在其承办业务的场所以适当的形式予以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开发区内的行政管理部门实行政务限时办理制度，对单位和个人申请办理的审批事项，符合条件的，应当自受理之日起五个工作日内批准；不符合条件的，应当及时向当事人说明原因。</w:t>
      </w:r>
    </w:p>
    <w:p>
      <w:pPr>
        <w:pStyle w:val="P1"/>
        <w:spacing w:lineRule="exact" w:line="560"/>
        <w:contextualSpacing w:val="1"/>
        <w:rPr>
          <w:rStyle w:val="C3"/>
          <w:rFonts w:ascii="仿宋_GB2312" w:hAnsi="仿宋_GB2312"/>
        </w:rPr>
      </w:pPr>
      <w:r>
        <w:rPr>
          <w:rStyle w:val="C3"/>
          <w:rFonts w:ascii="Microsoft YaHei UI" w:hAnsi="Microsoft YaHei UI"/>
        </w:rPr>
        <w:t>　　有特殊情况不能按照前款规定完成审批事项的，可以延长三个工作日，但应当及时向当事人说明原因。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开发区管委会对涉及开发区长远发展和单位、个人利益的重大决策事项，推行听证制度，并不断加以完善。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市人民政府各部门组织的行政执法检查，对开发区内企业实施的，应当由开发区的行政管理部门在市级管理部门的指导和开发区管委会的领导下进行。</w:t>
      </w:r>
    </w:p>
    <w:p>
      <w:pPr>
        <w:pStyle w:val="P1"/>
        <w:spacing w:lineRule="exact" w:line="560"/>
        <w:ind w:firstLine="540"/>
        <w:contextualSpacing w:val="1"/>
        <w:rPr>
          <w:rStyle w:val="C3"/>
          <w:rFonts w:ascii="仿宋_GB2312" w:hAnsi="仿宋_GB2312"/>
        </w:rPr>
      </w:pPr>
      <w:r>
        <w:rPr>
          <w:rStyle w:val="C3"/>
          <w:rFonts w:ascii="黑体" w:hAnsi="黑体"/>
        </w:rPr>
        <w:t>第十七条</w:t>
      </w:r>
      <w:r>
        <w:rPr>
          <w:rStyle w:val="C3"/>
          <w:rFonts w:ascii="Microsoft YaHei UI" w:hAnsi="Microsoft YaHei UI"/>
        </w:rPr>
        <w:t>　开发区管委会应当建立畅通、高效的投诉处理机制，及时解决单位和个人反映的问题。</w:t>
      </w:r>
    </w:p>
    <w:p>
      <w:pPr>
        <w:pStyle w:val="P1"/>
        <w:spacing w:lineRule="exact" w:line="560"/>
        <w:ind w:firstLine="540"/>
        <w:contextualSpacing w:val="1"/>
        <w:rPr>
          <w:rStyle w:val="C3"/>
          <w:rFonts w:ascii="仿宋_GB2312" w:hAnsi="仿宋_GB2312"/>
        </w:rPr>
      </w:pPr>
    </w:p>
    <w:p>
      <w:pPr>
        <w:pStyle w:val="P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投资促进</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开发区应当加强基础设施和公共设施建设，大力发展公益事业，提高行政管理部门的工作效率和服务水平，为单位和个人提供良好的投资、工作和生活环境。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开发区鼓励单位和个人开办符合国家产业政策和开发区产业导向的技术先进和新兴的工业企业。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开发区鼓励单位和个人在开发区内开办符合区域规划和产业导向的商业、教育、文化、体育、旅游业等企业事业组织。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鼓励在开发区内设立金融、保险、法律、会计、评估、咨询等服务机构，为单位和个人的生产、经营和创业活动提供全面的服务。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开发区积极鼓励单位和个人在开发区内投资兴建和经营供水、供气、供电、供热、排水、道路以及其他基础设施。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开发区管委会对其鼓励发展的产业，除依据国家法律、法规给予优惠政策外，还可以对单位和个人给予政策性扶持。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行政管理部门除法律、法规规定的以外，不得对开发区企业进行任何行政性收费。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在开发区内申请设立企业，工商行政管理部门应当直接予以登记。需要办理前置审批的，应当有法律、行政法规的依据。</w:t>
      </w:r>
    </w:p>
    <w:p>
      <w:pPr>
        <w:pStyle w:val="P1"/>
        <w:spacing w:lineRule="exact" w:line="560"/>
        <w:contextualSpacing w:val="1"/>
        <w:rPr>
          <w:rStyle w:val="C3"/>
          <w:rFonts w:ascii="仿宋_GB2312" w:hAnsi="仿宋_GB2312"/>
        </w:rPr>
      </w:pPr>
      <w:r>
        <w:rPr>
          <w:rStyle w:val="C3"/>
          <w:rFonts w:ascii="Microsoft YaHei UI" w:hAnsi="Microsoft YaHei UI"/>
        </w:rPr>
        <w:t>　　对直接登记的，工商行政管理部门应当在五个工作日内办理完毕。需要办理前置审批的，应当按照本市有关规定进行并联审批。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在开发区设立企业应当符合开发区的产业政策和产业导向，其经营项目除法律、法规、规章规定禁止或者限制外，应当准许登记。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在开发区设立企业的单位和个人，可以以专利权、非专利技术等无形资产作为注册资本出资。</w:t>
      </w:r>
    </w:p>
    <w:p>
      <w:pPr>
        <w:pStyle w:val="P1"/>
        <w:spacing w:lineRule="exact" w:line="560"/>
        <w:ind w:firstLine="630"/>
        <w:contextualSpacing w:val="1"/>
        <w:rPr>
          <w:rStyle w:val="C3"/>
          <w:rFonts w:ascii="仿宋_GB2312" w:hAnsi="仿宋_GB2312"/>
        </w:rPr>
      </w:pPr>
      <w:r>
        <w:rPr>
          <w:rStyle w:val="C3"/>
          <w:rFonts w:ascii="Microsoft YaHei UI" w:hAnsi="Microsoft YaHei UI"/>
        </w:rPr>
        <w:t>不涉及国有资产的，作为投资的无形资产的价值，可以由投资各方协商确定；涉及国有资产的，作为投资的无形资产的价值，应当由具有资质的机构评估确定。</w:t>
      </w:r>
    </w:p>
    <w:p>
      <w:pPr>
        <w:pStyle w:val="P1"/>
        <w:spacing w:lineRule="exact" w:line="560"/>
        <w:ind w:firstLine="630"/>
        <w:contextualSpacing w:val="1"/>
        <w:rPr>
          <w:rStyle w:val="C3"/>
          <w:rFonts w:ascii="仿宋_GB2312" w:hAnsi="仿宋_GB2312"/>
        </w:rPr>
      </w:pPr>
    </w:p>
    <w:p>
      <w:pPr>
        <w:pStyle w:val="P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促进高新技术产业发展</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开发区努力发展高新技术产业，实现科技成果产业化，成为以高新技术产业为主导的现代化工业基地和技术创新、科技成果转化基地。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开发区鼓励单位和个人投资电子信息、生物医药、环境保护、新材料、新能源等高新技术产业。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开发区鼓励海外留学人员在开发区创办高新技术企业。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开发区鼓励企业、高等院校、科研机构在开发区创办高新技术企业或者实施高新技术成果产业化项目。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开发区管委会引导社会资金建立风险投资基金，鼓励单位和个人设立风险投资机构及专业投资服务管理机构，投资高新技术企业和高新技术成果转化项目。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开发区内的高新技术企业的认定工作，由市科学技术委员会委托开发区管委会负责受理，组织专家进行认定。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开发区管委会每年从可支配财政收入中拨出一定比例的资金，设立科技发展金，扶持高新技术产业的发展。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开发区以优惠地价向高新技术企业和研究开发机构提供生产经营用地。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开发区鼓励企业、高等院校、科研机构以及其他社会组织和个人，兴办科技园、创业园、创业中心等各种形式的企业孵化器，并对其建设和经营给予扶持。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开发区对在开发区内的企业和科研机构从事研究开发工作的高级人才，给予包括住房、科研经费、子女入学补助等方面的优惠待遇，并在户口迁移、职称评定等方面提供帮助。</w:t>
      </w:r>
    </w:p>
    <w:p>
      <w:pPr>
        <w:pStyle w:val="P1"/>
        <w:spacing w:lineRule="exact" w:line="560"/>
        <w:ind w:firstLine="5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开发区管委会应当制定有关扶持高新技术产业发展和鼓励高级人才进入开发区创业、从业的规定。</w:t>
      </w:r>
    </w:p>
    <w:p>
      <w:pPr>
        <w:pStyle w:val="P1"/>
        <w:spacing w:lineRule="exact" w:line="560"/>
        <w:ind w:firstLine="540"/>
        <w:contextualSpacing w:val="1"/>
        <w:rPr>
          <w:rStyle w:val="C3"/>
          <w:rFonts w:ascii="仿宋_GB2312" w:hAnsi="仿宋_GB2312"/>
        </w:rPr>
      </w:pPr>
    </w:p>
    <w:p>
      <w:pPr>
        <w:pStyle w:val="P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有下列行为之一的，由同级监察部门或者上级主管机关依法追究其直接主管人员和直接责任人员的行政责任：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违反本条例第十三条规定，对应当公开的信息未予公开的；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违反本条例第十四条、第二十五条规定，未在规定期限内办结审批、登记事项的；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违反本条例第十六条规定，进行执法检查的。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违反本条例第二十四条规定，向企业收费的，应当将所收费用退还企业，赔偿损失；并由同级监察部门或者上级主管机关依法追究其直接主管人员和直接责任人员的行政责任。</w:t>
      </w:r>
    </w:p>
    <w:p>
      <w:pPr>
        <w:pStyle w:val="P1"/>
        <w:spacing w:lineRule="exact" w:line="560"/>
        <w:ind w:firstLine="555"/>
        <w:contextualSpacing w:val="1"/>
        <w:rPr>
          <w:rStyle w:val="C3"/>
          <w:rFonts w:ascii="仿宋_GB2312" w:hAnsi="仿宋_GB2312"/>
        </w:rPr>
      </w:pPr>
      <w:r>
        <w:rPr>
          <w:rStyle w:val="C3"/>
          <w:rFonts w:ascii="黑体" w:hAnsi="黑体"/>
        </w:rPr>
        <w:t>第四十一条　</w:t>
      </w:r>
      <w:r>
        <w:rPr>
          <w:rStyle w:val="C3"/>
          <w:rFonts w:ascii="Microsoft YaHei UI" w:hAnsi="Microsoft YaHei UI"/>
        </w:rPr>
        <w:t>开发区管委会和开发区内行政管理部门的工作人员在工作中玩忽职守、滥用职权、徇私舞弊的，由其所在单位或者上级主管部门给予行政处分；构成犯罪的，依法追究刑事责任。</w:t>
      </w:r>
    </w:p>
    <w:p>
      <w:pPr>
        <w:pStyle w:val="P1"/>
        <w:spacing w:lineRule="exact" w:line="560"/>
        <w:ind w:firstLine="555"/>
        <w:contextualSpacing w:val="1"/>
        <w:rPr>
          <w:rStyle w:val="C3"/>
          <w:rFonts w:ascii="仿宋_GB2312" w:hAnsi="仿宋_GB2312"/>
        </w:rPr>
      </w:pPr>
    </w:p>
    <w:p>
      <w:pPr>
        <w:pStyle w:val="P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 xml:space="preserve">第六章　附  则</w:t>
      </w:r>
    </w:p>
    <w:p>
      <w:pPr>
        <w:pStyle w:val="P7"/>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1985</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20</w:t>
      </w:r>
      <w:r>
        <w:rPr>
          <w:rStyle w:val="C3"/>
          <w:rFonts w:ascii="Microsoft YaHei UI" w:hAnsi="Microsoft YaHei UI"/>
        </w:rPr>
        <w:t>日天津市第十届人民代表大会常务委员会第二十一次会议通过、</w:t>
      </w:r>
      <w:r>
        <w:rPr>
          <w:rStyle w:val="C3"/>
          <w:rFonts w:ascii="仿宋_GB2312" w:hAnsi="仿宋_GB2312"/>
        </w:rPr>
        <w:t>1993</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11</w:t>
      </w:r>
      <w:r>
        <w:rPr>
          <w:rStyle w:val="C3"/>
          <w:rFonts w:ascii="Microsoft YaHei UI" w:hAnsi="Microsoft YaHei UI"/>
        </w:rPr>
        <w:t>日天津市第十一届人民代表大会常务委员会第四十二次会议和</w:t>
      </w:r>
      <w:r>
        <w:rPr>
          <w:rStyle w:val="C3"/>
          <w:rFonts w:ascii="仿宋_GB2312" w:hAnsi="仿宋_GB2312"/>
        </w:rPr>
        <w:t>2001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日天津市第十三届人民代表大会常务委员会第二十九次会议修正的《天津经济技术开发区管理条例》，同时废止。</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1"/>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1"/>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框文本"/>
    <w:basedOn w:val="P1"/>
    <w:next w:val="P2"/>
    <w:link w:val="C5"/>
    <w:pPr/>
    <w:rPr>
      <w:sz w:val="18"/>
    </w:rPr>
  </w:style>
  <w:style w:type="paragraph" w:styleId="P3">
    <w:name w:val="正文文本缩进 2"/>
    <w:basedOn w:val="P1"/>
    <w:next w:val="P3"/>
    <w:link w:val="C25"/>
    <w:pPr>
      <w:spacing w:lineRule="auto" w:line="480" w:after="120"/>
      <w:ind w:left="420"/>
    </w:pPr>
    <w:rPr/>
  </w:style>
  <w:style w:type="paragraph" w:styleId="P4">
    <w:name w:val="msonormalcxspmiddlecxsplastcxsplast"/>
    <w:basedOn w:val="P1"/>
    <w:next w:val="P4"/>
    <w:pPr>
      <w:widowControl w:val="1"/>
      <w:spacing w:before="100" w:after="100" w:beforeAutospacing="1" w:afterAutospacing="1"/>
      <w:jc w:val="left"/>
    </w:pPr>
    <w:rPr>
      <w:rFonts w:ascii="宋体" w:hAnsi="宋体"/>
      <w:sz w:val="24"/>
    </w:rPr>
  </w:style>
  <w:style w:type="paragraph" w:styleId="P5">
    <w:name w:val="msonormalcxspmiddle"/>
    <w:basedOn w:val="P1"/>
    <w:next w:val="P5"/>
    <w:pPr>
      <w:widowControl w:val="1"/>
      <w:spacing w:before="100" w:after="100" w:beforeAutospacing="1" w:afterAutospacing="1"/>
      <w:jc w:val="left"/>
    </w:pPr>
    <w:rPr>
      <w:rFonts w:ascii="宋体" w:hAnsi="宋体"/>
      <w:sz w:val="24"/>
    </w:rPr>
  </w:style>
  <w:style w:type="paragraph" w:styleId="P6">
    <w:name w:val="日期"/>
    <w:basedOn w:val="P1"/>
    <w:next w:val="P1"/>
    <w:pPr>
      <w:ind w:left="100"/>
    </w:pPr>
    <w:rPr>
      <w:rFonts w:ascii="仿宋_GB2312" w:hAnsi="仿宋_GB2312"/>
    </w:rPr>
  </w:style>
  <w:style w:type="paragraph" w:styleId="P7">
    <w:name w:val="zhang"/>
    <w:basedOn w:val="P1"/>
    <w:next w:val="P7"/>
    <w:pPr>
      <w:widowControl w:val="1"/>
      <w:spacing w:before="100" w:after="100" w:beforeAutospacing="1" w:afterAutospacing="1"/>
      <w:jc w:val="left"/>
    </w:pPr>
    <w:rPr>
      <w:rFonts w:ascii="宋体" w:hAnsi="宋体"/>
      <w:b w:val="1"/>
      <w:color w:val="000000"/>
      <w:sz w:val="20"/>
    </w:rPr>
  </w:style>
  <w:style w:type="paragraph" w:styleId="P8">
    <w:name w:val="正文文本缩进"/>
    <w:basedOn w:val="P1"/>
    <w:next w:val="P8"/>
    <w:link w:val="C4"/>
    <w:pPr>
      <w:spacing w:after="120"/>
      <w:ind w:left="420"/>
    </w:pPr>
    <w:rPr/>
  </w:style>
  <w:style w:type="paragraph" w:styleId="P9">
    <w:name w:val="页眉"/>
    <w:basedOn w:val="P1"/>
    <w:next w:val="P9"/>
    <w:link w:val="C33"/>
    <w:pPr>
      <w:pBdr>
        <w:bottom w:val="single" w:sz="6" w:space="0" w:shadow="0" w:frame="0"/>
      </w:pBdr>
      <w:tabs>
        <w:tab w:val="center" w:pos="4153" w:leader="none"/>
        <w:tab w:val="right" w:pos="8306" w:leader="none"/>
      </w:tabs>
      <w:jc w:val="center"/>
    </w:pPr>
    <w:rPr>
      <w:sz w:val="18"/>
    </w:rPr>
  </w:style>
  <w:style w:type="paragraph" w:styleId="P10">
    <w:name w:val="文档结构图"/>
    <w:basedOn w:val="P1"/>
    <w:next w:val="P10"/>
    <w:pPr>
      <w:shd w:val="clear" w:fill="000080"/>
    </w:pPr>
    <w:rPr/>
  </w:style>
  <w:style w:type="paragraph" w:styleId="P11">
    <w:name w:val="页脚"/>
    <w:basedOn w:val="P1"/>
    <w:next w:val="P11"/>
    <w:link w:val="C17"/>
    <w:pPr>
      <w:widowControl w:val="1"/>
      <w:tabs>
        <w:tab w:val="center" w:pos="4153" w:leader="none"/>
        <w:tab w:val="right" w:pos="8306" w:leader="none"/>
      </w:tabs>
      <w:jc w:val="left"/>
    </w:pPr>
    <w:rPr>
      <w:rFonts w:ascii="宋体" w:hAnsi="宋体"/>
      <w:sz w:val="18"/>
    </w:rPr>
  </w:style>
  <w:style w:type="paragraph" w:styleId="P12">
    <w:name w:val="纯文本"/>
    <w:basedOn w:val="P1"/>
    <w:next w:val="P12"/>
    <w:link w:val="C19"/>
    <w:pPr/>
    <w:rPr>
      <w:rFonts w:ascii="华文宋体" w:hAnsi="华文宋体"/>
    </w:rPr>
  </w:style>
  <w:style w:type="paragraph" w:styleId="P13">
    <w:name w:val="正文文本"/>
    <w:basedOn w:val="P1"/>
    <w:next w:val="P13"/>
    <w:link w:val="C28"/>
    <w:pPr/>
    <w:rPr/>
  </w:style>
  <w:style w:type="paragraph" w:styleId="P14">
    <w:name w:val="msonormalcxspmiddlecxspmiddlecxspmiddlecxspmiddlecxsplast"/>
    <w:basedOn w:val="P1"/>
    <w:next w:val="P14"/>
    <w:pPr>
      <w:widowControl w:val="1"/>
      <w:spacing w:before="100" w:after="100" w:beforeAutospacing="1" w:afterAutospacing="1"/>
      <w:jc w:val="left"/>
    </w:pPr>
    <w:rPr>
      <w:rFonts w:ascii="宋体" w:hAnsi="宋体"/>
      <w:sz w:val="24"/>
    </w:rPr>
  </w:style>
  <w:style w:type="paragraph" w:styleId="P15">
    <w:name w:val="正文文本缩进 3"/>
    <w:basedOn w:val="P1"/>
    <w:next w:val="P15"/>
    <w:link w:val="C31"/>
    <w:pPr>
      <w:spacing w:after="120"/>
      <w:ind w:left="420"/>
    </w:pPr>
    <w:rPr>
      <w:sz w:val="16"/>
    </w:rPr>
  </w:style>
  <w:style w:type="paragraph" w:styleId="P16">
    <w:name w:val="正文文本 2"/>
    <w:basedOn w:val="P1"/>
    <w:next w:val="P16"/>
    <w:link w:val="C38"/>
    <w:pPr>
      <w:spacing w:lineRule="auto" w:line="480" w:after="120"/>
    </w:pPr>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普通(网站)"/>
    <w:basedOn w:val="P1"/>
    <w:next w:val="P19"/>
    <w:link w:val="C6"/>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_Style 10"/>
    <w:basedOn w:val="P1"/>
    <w:next w:val="P19"/>
    <w:pPr>
      <w:widowControl w:val="1"/>
      <w:spacing w:before="100" w:after="100" w:beforeAutospacing="1" w:afterAutospacing="1"/>
      <w:jc w:val="left"/>
    </w:pPr>
    <w:rPr>
      <w:rFonts w:ascii="Arial Unicode MS" w:hAnsi="Arial Unicode MS"/>
      <w:sz w:val="24"/>
    </w:rPr>
  </w:style>
  <w:style w:type="paragraph" w:styleId="P23">
    <w:name w:val="Char2"/>
    <w:basedOn w:val="P1"/>
    <w:next w:val="P23"/>
    <w:pPr/>
    <w:rPr>
      <w:rFonts w:ascii="Tahoma" w:hAnsi="Tahoma"/>
      <w:sz w:val="24"/>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
    <w:basedOn w:val="P1"/>
    <w:next w:val="P25"/>
    <w:pPr>
      <w:widowControl w:val="1"/>
      <w:spacing w:before="100" w:after="100" w:beforeAutospacing="1" w:afterAutospacing="1"/>
      <w:jc w:val="left"/>
    </w:pPr>
    <w:rPr>
      <w:rFonts w:ascii="宋体" w:hAnsi="宋体"/>
      <w:sz w:val="24"/>
    </w:rPr>
  </w:style>
  <w:style w:type="paragraph" w:styleId="P26">
    <w:name w:val="样式2"/>
    <w:basedOn w:val="P1"/>
    <w:next w:val="P26"/>
    <w:link w:val="C16"/>
    <w:pPr/>
    <w:rPr>
      <w:rFonts w:ascii="仿宋_GB2312" w:hAnsi="仿宋_GB2312"/>
      <w:b w:val="1"/>
      <w:color w:val="000000"/>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juzhong"/>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2"/>
    <w:next w:val="P41"/>
    <w:link w:val="C46"/>
    <w:qFormat/>
    <w:pPr>
      <w:ind w:firstLine="632"/>
    </w:pPr>
    <w:rPr>
      <w:rFonts w:ascii="楷体_GB2312" w:hAnsi="楷体_GB2312"/>
    </w:rPr>
  </w:style>
  <w:style w:type="paragraph" w:styleId="P42">
    <w:name w:val="标题3"/>
    <w:basedOn w:val="P12"/>
    <w:next w:val="P42"/>
    <w:link w:val="C47"/>
    <w:qFormat/>
    <w:pPr>
      <w:ind w:firstLine="632"/>
      <w:jc w:val="center"/>
    </w:pPr>
    <w:rPr>
      <w:rFonts w:ascii="黑体" w:hAnsi="黑体"/>
    </w:rPr>
  </w:style>
  <w:style w:type="paragraph" w:styleId="P43">
    <w:name w:val="标题1"/>
    <w:basedOn w:val="P19"/>
    <w:next w:val="P43"/>
    <w:link w:val="C44"/>
    <w:qFormat/>
    <w:pPr>
      <w:spacing w:lineRule="exact" w:line="600"/>
      <w:jc w:val="center"/>
    </w:pPr>
    <w:rPr>
      <w:rFonts w:ascii="方正小标宋简体" w:hAnsi="方正小标宋简体"/>
      <w:color w:val="000000"/>
      <w:sz w:val="32"/>
    </w:rPr>
  </w:style>
  <w:style w:type="paragraph" w:styleId="P44">
    <w:name w:val="标题2"/>
    <w:basedOn w:val="P19"/>
    <w:next w:val="P44"/>
    <w:link w:val="C42"/>
    <w:pPr>
      <w:widowControl w:val="0"/>
      <w:jc w:val="center"/>
    </w:pPr>
    <w:rPr>
      <w:rFonts w:ascii="楷体_GB2312" w:hAnsi="楷体_GB2312"/>
      <w:color w:val="000000"/>
      <w:sz w:val="32"/>
    </w:rPr>
  </w:style>
  <w:style w:type="paragraph" w:styleId="P45">
    <w:name w:val="样式3"/>
    <w:basedOn w:val="P26"/>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8"/>
    <w:rPr/>
  </w:style>
  <w:style w:type="character" w:styleId="C5">
    <w:name w:val="批注框文本 Char"/>
    <w:basedOn w:val="C3"/>
    <w:link w:val="P2"/>
    <w:rPr>
      <w:sz w:val="18"/>
    </w:rPr>
  </w:style>
  <w:style w:type="character" w:styleId="C6">
    <w:name w:val="普通(网站) Char"/>
    <w:basedOn w:val="C3"/>
    <w:link w:val="P19"/>
    <w:rPr>
      <w:rFonts w:ascii="宋体" w:hAnsi="宋体"/>
      <w:sz w:val="24"/>
    </w:rPr>
  </w:style>
  <w:style w:type="character" w:styleId="C7">
    <w:name w:val="日期 Char"/>
    <w:basedOn w:val="C3"/>
    <w:rPr>
      <w:rFonts w:ascii="仿宋_GB2312" w:hAnsi="仿宋_GB2312"/>
      <w:sz w:val="32"/>
    </w:rPr>
  </w:style>
  <w:style w:type="character" w:styleId="C8">
    <w:name w:val="页脚 Char1"/>
    <w:basedOn w:val="C3"/>
    <w:rPr>
      <w:rFonts w:ascii="宋体" w:hAnsi="宋体"/>
      <w:sz w:val="18"/>
    </w:rPr>
  </w:style>
  <w:style w:type="character" w:styleId="C9">
    <w:name w:val="要点"/>
    <w:basedOn w:val="C3"/>
    <w:qFormat/>
    <w:rPr>
      <w:b w:val="1"/>
    </w:rPr>
  </w:style>
  <w:style w:type="character" w:styleId="C10">
    <w:name w:val="超链接"/>
    <w:basedOn w:val="C3"/>
    <w:rPr>
      <w:color w:val="0000FF"/>
      <w:u w:val="single"/>
    </w:rPr>
  </w:style>
  <w:style w:type="character" w:styleId="C11">
    <w:name w:val="页码"/>
    <w:basedOn w:val="C3"/>
    <w:rPr/>
  </w:style>
  <w:style w:type="character" w:styleId="C12">
    <w:name w:val="正文文本缩进 Char Char"/>
    <w:basedOn w:val="C3"/>
    <w:rPr>
      <w:rFonts w:ascii="仿宋_GB2312" w:hAnsi="仿宋_GB2312"/>
      <w:sz w:val="32"/>
    </w:rPr>
  </w:style>
  <w:style w:type="character" w:styleId="C13">
    <w:name w:val="强调"/>
    <w:basedOn w:val="C3"/>
    <w:qFormat/>
    <w:rPr>
      <w:color w:val="CC0000"/>
    </w:rPr>
  </w:style>
  <w:style w:type="character" w:styleId="C14">
    <w:name w:val="Char Char4"/>
    <w:basedOn w:val="C3"/>
    <w:rPr>
      <w:rFonts w:ascii="文星仿宋" w:hAnsi="文星仿宋"/>
      <w:sz w:val="32"/>
    </w:rPr>
  </w:style>
  <w:style w:type="character" w:styleId="C15">
    <w:name w:val="正文文本缩进 2 Char1"/>
    <w:basedOn w:val="C3"/>
    <w:rPr>
      <w:rFonts w:ascii="Times New Roman" w:hAnsi="Times New Roman"/>
      <w:sz w:val="32"/>
    </w:rPr>
  </w:style>
  <w:style w:type="character" w:styleId="C16">
    <w:name w:val="样式2 Char Char"/>
    <w:basedOn w:val="C3"/>
    <w:link w:val="P26"/>
    <w:rPr>
      <w:rFonts w:ascii="仿宋_GB2312" w:hAnsi="仿宋_GB2312"/>
      <w:b w:val="1"/>
      <w:color w:val="000000"/>
    </w:rPr>
  </w:style>
  <w:style w:type="character" w:styleId="C17">
    <w:name w:val="页脚 Char"/>
    <w:basedOn w:val="C3"/>
    <w:link w:val="P11"/>
    <w:rPr>
      <w:rFonts w:ascii="宋体" w:hAnsi="宋体"/>
      <w:sz w:val="18"/>
    </w:rPr>
  </w:style>
  <w:style w:type="character" w:styleId="C18">
    <w:name w:val="正文文本 Char Char"/>
    <w:basedOn w:val="C3"/>
    <w:rPr>
      <w:sz w:val="32"/>
    </w:rPr>
  </w:style>
  <w:style w:type="character" w:styleId="C19">
    <w:name w:val="纯文本 Char"/>
    <w:basedOn w:val="C3"/>
    <w:link w:val="P12"/>
    <w:rPr>
      <w:rFonts w:ascii="华文宋体" w:hAnsi="华文宋体"/>
    </w:rPr>
  </w:style>
  <w:style w:type="character" w:styleId="C20">
    <w:name w:val="正文文本缩进 2 Char Char"/>
    <w:basedOn w:val="C3"/>
    <w:rPr>
      <w:b w:val="1"/>
      <w:sz w:val="32"/>
    </w:rPr>
  </w:style>
  <w:style w:type="character" w:styleId="C21">
    <w:name w:val="正文文本缩进 3 Char Char"/>
    <w:basedOn w:val="C3"/>
    <w:rPr>
      <w:sz w:val="32"/>
    </w:rPr>
  </w:style>
  <w:style w:type="character" w:styleId="C22">
    <w:name w:val="纯文本 Char Char"/>
    <w:basedOn w:val="C3"/>
    <w:rPr>
      <w:rFonts w:ascii="宋体" w:hAnsi="宋体"/>
      <w:sz w:val="32"/>
    </w:rPr>
  </w:style>
  <w:style w:type="character" w:styleId="C23">
    <w:name w:val="正文文本 Char1"/>
    <w:basedOn w:val="C3"/>
    <w:rPr>
      <w:rFonts w:ascii="Times New Roman" w:hAnsi="Times New Roman"/>
      <w:sz w:val="32"/>
    </w:rPr>
  </w:style>
  <w:style w:type="character" w:styleId="C24">
    <w:name w:val="纯文本 Char1"/>
    <w:basedOn w:val="C3"/>
    <w:rPr>
      <w:rFonts w:ascii="宋体" w:hAnsi="宋体"/>
      <w:sz w:val="21"/>
    </w:rPr>
  </w:style>
  <w:style w:type="character" w:styleId="C25">
    <w:name w:val="正文文本缩进 2 Char"/>
    <w:basedOn w:val="C3"/>
    <w:link w:val="P3"/>
    <w:rPr/>
  </w:style>
  <w:style w:type="character" w:styleId="C26">
    <w:name w:val="Char Char7"/>
    <w:basedOn w:val="C3"/>
    <w:rPr>
      <w:rFonts w:ascii="宋体" w:hAnsi="宋体"/>
      <w:sz w:val="21"/>
    </w:rPr>
  </w:style>
  <w:style w:type="character" w:styleId="C27">
    <w:name w:val="Char Char8"/>
    <w:basedOn w:val="C3"/>
    <w:rPr>
      <w:rFonts w:ascii="宋体" w:hAnsi="宋体"/>
      <w:sz w:val="24"/>
    </w:rPr>
  </w:style>
  <w:style w:type="character" w:styleId="C28">
    <w:name w:val="正文文本 Char"/>
    <w:basedOn w:val="C3"/>
    <w:link w:val="P13"/>
    <w:rPr/>
  </w:style>
  <w:style w:type="character" w:styleId="C29">
    <w:name w:val="test1"/>
    <w:basedOn w:val="C3"/>
    <w:rPr>
      <w:sz w:val="25"/>
    </w:rPr>
  </w:style>
  <w:style w:type="character" w:styleId="C30">
    <w:name w:val="样式2 Char"/>
    <w:basedOn w:val="C3"/>
    <w:rPr>
      <w:rFonts w:ascii="仿宋_GB2312" w:hAnsi="仿宋_GB2312"/>
      <w:b w:val="1"/>
      <w:color w:val="000000"/>
      <w:sz w:val="32"/>
    </w:rPr>
  </w:style>
  <w:style w:type="character" w:styleId="C31">
    <w:name w:val="正文文本缩进 3 Char"/>
    <w:basedOn w:val="C3"/>
    <w:link w:val="P15"/>
    <w:rPr>
      <w:sz w:val="16"/>
    </w:rPr>
  </w:style>
  <w:style w:type="character" w:styleId="C32">
    <w:name w:val="正文文本缩进 3 Char1"/>
    <w:basedOn w:val="C3"/>
    <w:rPr>
      <w:rFonts w:ascii="Times New Roman" w:hAnsi="Times New Roman"/>
      <w:sz w:val="16"/>
    </w:rPr>
  </w:style>
  <w:style w:type="character" w:styleId="C33">
    <w:name w:val="页眉 Char"/>
    <w:basedOn w:val="C3"/>
    <w:link w:val="P9"/>
    <w:rPr>
      <w:sz w:val="18"/>
    </w:rPr>
  </w:style>
  <w:style w:type="character" w:styleId="C34">
    <w:name w:val="HTML 预设格式 Char"/>
    <w:basedOn w:val="C3"/>
    <w:rPr>
      <w:rFonts w:ascii="宋体" w:hAnsi="宋体"/>
      <w:sz w:val="24"/>
    </w:rPr>
  </w:style>
  <w:style w:type="character" w:styleId="C35">
    <w:name w:val="日期 Char Char"/>
    <w:basedOn w:val="C3"/>
    <w:rPr>
      <w:rFonts w:ascii="仿宋_GB2312" w:hAnsi="仿宋_GB2312"/>
      <w:sz w:val="32"/>
    </w:rPr>
  </w:style>
  <w:style w:type="character" w:styleId="C36">
    <w:name w:val="正文文本缩进 Char1"/>
    <w:basedOn w:val="C3"/>
    <w:rPr>
      <w:rFonts w:ascii="Times New Roman" w:hAnsi="Times New Roman"/>
      <w:sz w:val="32"/>
    </w:rPr>
  </w:style>
  <w:style w:type="character" w:styleId="C37">
    <w:name w:val="页眉 Char Char"/>
    <w:basedOn w:val="C3"/>
    <w:rPr>
      <w:sz w:val="18"/>
    </w:rPr>
  </w:style>
  <w:style w:type="character" w:styleId="C38">
    <w:name w:val="正文文本 2 Char"/>
    <w:basedOn w:val="C3"/>
    <w:link w:val="P16"/>
    <w:rPr/>
  </w:style>
  <w:style w:type="character" w:styleId="C39">
    <w:name w:val="页脚 Char Char"/>
    <w:basedOn w:val="C3"/>
    <w:rPr>
      <w:sz w:val="18"/>
    </w:rPr>
  </w:style>
  <w:style w:type="character" w:styleId="C40">
    <w:name w:val="HTML 预设格式 Char Char"/>
    <w:basedOn w:val="C3"/>
    <w:rPr>
      <w:rFonts w:ascii="宋体" w:hAnsi="宋体"/>
      <w:sz w:val="24"/>
    </w:rPr>
  </w:style>
  <w:style w:type="character" w:styleId="C41">
    <w:name w:val="标题1 Char"/>
    <w:basedOn w:val="C6"/>
    <w:rPr>
      <w:rFonts w:ascii="方正小标宋简体" w:hAnsi="方正小标宋简体"/>
      <w:color w:val="000000"/>
      <w:sz w:val="32"/>
    </w:rPr>
  </w:style>
  <w:style w:type="character" w:styleId="C42">
    <w:name w:val="标题2 Char Char"/>
    <w:basedOn w:val="C6"/>
    <w:link w:val="P44"/>
    <w:rPr>
      <w:rFonts w:ascii="楷体_GB2312" w:hAnsi="楷体_GB2312"/>
      <w:color w:val="000000"/>
      <w:sz w:val="32"/>
    </w:rPr>
  </w:style>
  <w:style w:type="character" w:styleId="C43">
    <w:name w:val="标题2 Char"/>
    <w:basedOn w:val="C6"/>
    <w:rPr>
      <w:rFonts w:ascii="楷体_GB2312" w:hAnsi="楷体_GB2312"/>
      <w:color w:val="000000"/>
      <w:sz w:val="32"/>
    </w:rPr>
  </w:style>
  <w:style w:type="character" w:styleId="C44">
    <w:name w:val="标题1 Char Char"/>
    <w:basedOn w:val="C6"/>
    <w:link w:val="P43"/>
    <w:rPr>
      <w:rFonts w:ascii="方正小标宋简体" w:hAnsi="方正小标宋简体"/>
      <w:color w:val="000000"/>
      <w:sz w:val="32"/>
    </w:rPr>
  </w:style>
  <w:style w:type="character" w:styleId="C45">
    <w:name w:val="样式3 Char Char"/>
    <w:basedOn w:val="C16"/>
    <w:link w:val="P45"/>
    <w:rPr/>
  </w:style>
  <w:style w:type="character" w:styleId="C46">
    <w:name w:val="样式1 Char Char"/>
    <w:basedOn w:val="C19"/>
    <w:link w:val="P41"/>
    <w:rPr>
      <w:rFonts w:ascii="楷体_GB2312" w:hAnsi="楷体_GB2312"/>
    </w:rPr>
  </w:style>
  <w:style w:type="character" w:styleId="C47">
    <w:name w:val="标题3 Char Char"/>
    <w:basedOn w:val="C19"/>
    <w:link w:val="P42"/>
    <w:rPr>
      <w:rFonts w:ascii="黑体" w:hAnsi="黑体"/>
    </w:rPr>
  </w:style>
  <w:style w:type="character" w:styleId="C48">
    <w:name w:val="样式1 Char"/>
    <w:basedOn w:val="C24"/>
    <w:rPr>
      <w:rFonts w:ascii="楷体_GB2312" w:hAnsi="楷体_GB2312"/>
      <w:sz w:val="32"/>
    </w:rPr>
  </w:style>
  <w:style w:type="character" w:styleId="C49">
    <w:name w:val="标题3 Char"/>
    <w:basedOn w:val="C24"/>
    <w:rPr>
      <w:rFonts w:ascii="黑体" w:hAnsi="黑体"/>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2024-08-28T01:36:26Z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