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0D02564" Type="http://schemas.openxmlformats.org/officeDocument/2006/relationships/officeDocument" Target="/word/document.xml" /><Relationship Id="coreR50D02564" Type="http://schemas.openxmlformats.org/package/2006/relationships/metadata/core-properties" Target="/docProps/core.xml" /><Relationship Id="customR50D02564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auto" w:line="240"/>
        <w:jc w:val="center"/>
        <w:rPr>
          <w:rStyle w:val="C3"/>
          <w:rFonts w:ascii="宋体" w:hAnsi="宋体"/>
          <w:color w:val="000000"/>
        </w:rPr>
      </w:pPr>
    </w:p>
    <w:p>
      <w:pPr>
        <w:pStyle w:val="P1"/>
        <w:spacing w:lineRule="auto" w:line="240"/>
        <w:jc w:val="center"/>
        <w:rPr>
          <w:rStyle w:val="C3"/>
          <w:rFonts w:ascii="宋体" w:hAnsi="宋体"/>
          <w:color w:val="000000"/>
        </w:rPr>
      </w:pPr>
    </w:p>
    <w:p>
      <w:pPr>
        <w:pStyle w:val="P1"/>
        <w:spacing w:lineRule="exact" w:line="570"/>
        <w:jc w:val="center"/>
        <w:outlineLvl w:val="0"/>
        <w:rPr>
          <w:rStyle w:val="C3"/>
          <w:rFonts w:ascii="宋体" w:hAnsi="宋体"/>
          <w:color w:val="000000"/>
          <w:sz w:val="44"/>
        </w:rPr>
      </w:pPr>
      <w:r>
        <w:rPr>
          <w:rStyle w:val="C3"/>
          <w:rFonts w:ascii="宋体" w:hAnsi="宋体"/>
          <w:color w:val="000000"/>
          <w:sz w:val="44"/>
        </w:rPr>
        <w:t>金华市无偿施救规定</w:t>
      </w:r>
    </w:p>
    <w:p>
      <w:pPr>
        <w:pStyle w:val="P1"/>
        <w:spacing w:lineRule="auto" w:line="240"/>
        <w:jc w:val="center"/>
        <w:rPr>
          <w:rStyle w:val="C3"/>
          <w:rFonts w:ascii="宋体" w:hAnsi="宋体"/>
          <w:color w:val="000000"/>
        </w:rPr>
      </w:pPr>
    </w:p>
    <w:p>
      <w:pPr>
        <w:pStyle w:val="P1"/>
        <w:spacing w:lineRule="exact" w:line="560"/>
        <w:ind w:hanging="81" w:left="709" w:right="628"/>
        <w:rPr>
          <w:rStyle w:val="C3"/>
          <w:color w:val="000000"/>
        </w:rPr>
      </w:pPr>
      <w:r>
        <w:rPr>
          <w:rStyle w:val="C3"/>
          <w:rFonts w:ascii="方正姚体" w:hAnsi="方正姚体"/>
          <w:color w:val="000000"/>
        </w:rPr>
        <w:t>（</w:t>
      </w:r>
      <w:r>
        <w:rPr>
          <w:rStyle w:val="C3"/>
          <w:color w:val="000000"/>
        </w:rPr>
        <w:t>2020</w:t>
      </w:r>
      <w:r>
        <w:rPr>
          <w:rStyle w:val="C3"/>
          <w:rFonts w:ascii="方正姚体" w:hAnsi="方正姚体"/>
          <w:color w:val="000000"/>
        </w:rPr>
        <w:t>年</w:t>
      </w:r>
      <w:r>
        <w:rPr>
          <w:rStyle w:val="C3"/>
          <w:color w:val="000000"/>
        </w:rPr>
        <w:t>6</w:t>
      </w:r>
      <w:r>
        <w:rPr>
          <w:rStyle w:val="C3"/>
          <w:rFonts w:ascii="方正姚体" w:hAnsi="方正姚体"/>
          <w:color w:val="000000"/>
        </w:rPr>
        <w:t>月</w:t>
      </w:r>
      <w:r>
        <w:rPr>
          <w:rStyle w:val="C3"/>
          <w:color w:val="000000"/>
        </w:rPr>
        <w:t>29</w:t>
      </w:r>
      <w:r>
        <w:rPr>
          <w:rStyle w:val="C3"/>
          <w:rFonts w:ascii="方正姚体" w:hAnsi="方正姚体"/>
          <w:color w:val="000000"/>
        </w:rPr>
        <w:t>日经金华市第七届人民代表大会常务委员会第二十九次会议通过</w:t>
      </w:r>
      <w:r>
        <w:rPr>
          <w:rStyle w:val="C3"/>
          <w:color w:val="000000"/>
        </w:rPr>
        <w:t xml:space="preserve">  2020</w:t>
      </w:r>
      <w:r>
        <w:rPr>
          <w:rStyle w:val="C3"/>
          <w:rFonts w:ascii="方正姚体" w:hAnsi="方正姚体"/>
          <w:color w:val="000000"/>
        </w:rPr>
        <w:t>年</w:t>
      </w:r>
      <w:r>
        <w:rPr>
          <w:rStyle w:val="C3"/>
          <w:color w:val="000000"/>
        </w:rPr>
        <w:t>7</w:t>
      </w:r>
      <w:r>
        <w:rPr>
          <w:rStyle w:val="C3"/>
          <w:rFonts w:ascii="方正姚体" w:hAnsi="方正姚体"/>
          <w:color w:val="000000"/>
        </w:rPr>
        <w:t>月</w:t>
      </w:r>
      <w:r>
        <w:rPr>
          <w:rStyle w:val="C3"/>
          <w:color w:val="000000"/>
        </w:rPr>
        <w:t>31</w:t>
      </w:r>
      <w:r>
        <w:rPr>
          <w:rStyle w:val="C3"/>
          <w:rFonts w:ascii="方正姚体" w:hAnsi="方正姚体"/>
          <w:color w:val="000000"/>
        </w:rPr>
        <w:t>日浙江省第十三届人民代表大会常务委员会第二十二次会议批准）</w:t>
      </w:r>
    </w:p>
    <w:p>
      <w:pPr>
        <w:pStyle w:val="P1"/>
        <w:spacing w:lineRule="exact" w:line="600"/>
        <w:ind w:firstLine="563"/>
        <w:rPr>
          <w:rStyle w:val="C3"/>
          <w:color w:val="000000"/>
        </w:rPr>
      </w:pPr>
    </w:p>
    <w:p>
      <w:pPr>
        <w:pStyle w:val="P1"/>
        <w:spacing w:lineRule="exact" w:line="600"/>
        <w:ind w:firstLine="628"/>
        <w:rPr>
          <w:rStyle w:val="C3"/>
          <w:color w:val="000000"/>
        </w:rPr>
      </w:pPr>
      <w:r>
        <w:rPr>
          <w:rStyle w:val="C3"/>
          <w:rFonts w:ascii="黑体" w:hAnsi="黑体"/>
        </w:rPr>
        <w:t xml:space="preserve">第一条  </w:t>
      </w:r>
      <w:r>
        <w:rPr>
          <w:rFonts w:ascii="方正姚体" w:hAnsi="方正姚体"/>
        </w:rPr>
        <w:t>为了培育和践行社会主义核心价值观，弘扬社会正气，鼓励无偿施救，保护无偿施救人合法权益，根据有关法律法规，结合本市实际，制定本规定。</w:t>
      </w:r>
    </w:p>
    <w:p>
      <w:pPr>
        <w:pStyle w:val="P1"/>
        <w:spacing w:lineRule="exact" w:line="600"/>
        <w:ind w:firstLine="628"/>
      </w:pPr>
      <w:r>
        <w:rPr>
          <w:rStyle w:val="C3"/>
          <w:rFonts w:ascii="黑体" w:hAnsi="黑体"/>
        </w:rPr>
        <w:t xml:space="preserve">第二条  </w:t>
      </w:r>
      <w:r>
        <w:rPr>
          <w:rFonts w:ascii="方正姚体" w:hAnsi="方正姚体"/>
        </w:rPr>
        <w:t>本规定所称无偿施救，是指没有法定的或者约定的义务，为保护国家利益、集体利益、社会公共利益或者他人的人身、财产安全，自愿无偿对遭遇危险的人身、财产实施紧急施救的行为。</w:t>
      </w:r>
    </w:p>
    <w:p>
      <w:pPr>
        <w:pStyle w:val="P1"/>
        <w:spacing w:lineRule="exact" w:line="600"/>
        <w:ind w:firstLine="628"/>
      </w:pPr>
      <w:r>
        <w:rPr>
          <w:rFonts w:ascii="方正姚体" w:hAnsi="方正姚体"/>
        </w:rPr>
        <w:t>受助人事后自愿给予施救人报酬的，不影响无偿施救的认定。</w:t>
      </w:r>
    </w:p>
    <w:p>
      <w:pPr>
        <w:pStyle w:val="P1"/>
        <w:spacing w:lineRule="exact" w:line="600"/>
        <w:ind w:firstLine="628"/>
      </w:pPr>
      <w:r>
        <w:rPr>
          <w:rStyle w:val="C3"/>
          <w:rFonts w:ascii="黑体" w:hAnsi="黑体"/>
        </w:rPr>
        <w:t xml:space="preserve">第三条  </w:t>
      </w:r>
      <w:r>
        <w:rPr>
          <w:rFonts w:ascii="方正姚体" w:hAnsi="方正姚体"/>
        </w:rPr>
        <w:t>鼓励自然人、法人和非法人组织对遭遇危险的人身、财产实施无偿施救。发现人身、财产遭遇危险时，可以拨打</w:t>
      </w:r>
      <w:r>
        <w:t>120</w:t>
      </w:r>
      <w:r>
        <w:rPr>
          <w:rFonts w:ascii="方正姚体" w:hAnsi="方正姚体"/>
        </w:rPr>
        <w:t>、</w:t>
      </w:r>
      <w:r>
        <w:t>119</w:t>
      </w:r>
      <w:r>
        <w:rPr>
          <w:rFonts w:ascii="方正姚体" w:hAnsi="方正姚体"/>
        </w:rPr>
        <w:t>、</w:t>
      </w:r>
      <w:r>
        <w:t>110</w:t>
      </w:r>
      <w:r>
        <w:rPr>
          <w:rFonts w:ascii="方正姚体" w:hAnsi="方正姚体"/>
        </w:rPr>
        <w:t>等电话或者采取其他方式进行求救。</w:t>
      </w:r>
    </w:p>
    <w:p>
      <w:pPr>
        <w:pStyle w:val="P1"/>
        <w:spacing w:lineRule="exact" w:line="600"/>
        <w:ind w:firstLine="628"/>
      </w:pPr>
      <w:r>
        <w:rPr>
          <w:rFonts w:ascii="方正姚体" w:hAnsi="方正姚体"/>
        </w:rPr>
        <w:t>鼓励具备应急救助知识和专业技能的人员实施科学、专业救助。</w:t>
      </w:r>
    </w:p>
    <w:p>
      <w:pPr>
        <w:pStyle w:val="P1"/>
        <w:spacing w:lineRule="exact" w:line="600"/>
        <w:ind w:firstLine="628"/>
      </w:pPr>
      <w:r>
        <w:rPr>
          <w:rStyle w:val="C3"/>
          <w:rFonts w:ascii="黑体" w:hAnsi="黑体"/>
        </w:rPr>
        <w:t xml:space="preserve">第四条  </w:t>
      </w:r>
      <w:r>
        <w:rPr>
          <w:rFonts w:ascii="方正姚体" w:hAnsi="方正姚体"/>
        </w:rPr>
        <w:t>无偿施救人因实施紧急救助行为造成受助人损害的，依法不承担民事责任。</w:t>
      </w:r>
    </w:p>
    <w:p>
      <w:pPr>
        <w:pStyle w:val="P1"/>
        <w:spacing w:lineRule="exact" w:line="600"/>
        <w:ind w:firstLine="628"/>
      </w:pPr>
      <w:r>
        <w:rPr>
          <w:rStyle w:val="C3"/>
          <w:rFonts w:ascii="黑体" w:hAnsi="黑体"/>
        </w:rPr>
        <w:t xml:space="preserve">第五条  </w:t>
      </w:r>
      <w:r>
        <w:rPr>
          <w:rFonts w:ascii="方正姚体" w:hAnsi="方正姚体"/>
        </w:rPr>
        <w:t>知道无偿施救情况的单位和个人，依法有义务出庭作证。对无偿施救行为提供合法有效证据予以证明的，有关部门可以对证人予以奖励。</w:t>
      </w:r>
    </w:p>
    <w:p>
      <w:pPr>
        <w:pStyle w:val="P1"/>
        <w:spacing w:lineRule="exact" w:line="600"/>
        <w:ind w:firstLine="628"/>
      </w:pPr>
      <w:r>
        <w:rPr>
          <w:rStyle w:val="C3"/>
          <w:rFonts w:ascii="黑体" w:hAnsi="黑体"/>
        </w:rPr>
        <w:t xml:space="preserve">第六条  </w:t>
      </w:r>
      <w:r>
        <w:rPr>
          <w:rFonts w:ascii="方正姚体" w:hAnsi="方正姚体"/>
        </w:rPr>
        <w:t>对依法确认为见义勇为的无偿施救人的奖励和保障，适用见义勇为法律法规的相关规定。</w:t>
      </w:r>
    </w:p>
    <w:p>
      <w:pPr>
        <w:pStyle w:val="P1"/>
        <w:spacing w:lineRule="exact" w:line="600"/>
        <w:ind w:firstLine="628"/>
      </w:pPr>
      <w:r>
        <w:rPr>
          <w:rFonts w:ascii="方正姚体" w:hAnsi="方正姚体"/>
        </w:rPr>
        <w:t>市、县（市、区）人民政府应当设立无偿施救专项资金，用于除前款规定外的无偿施救人和证人的奖励，以及对因无偿施救行为造成无偿施救人人身损害不能获得赔偿、补偿部分的补助。具体办法由市、县（市、区）人民政府制定。</w:t>
      </w:r>
    </w:p>
    <w:p>
      <w:pPr>
        <w:pStyle w:val="P1"/>
        <w:spacing w:lineRule="exact" w:line="600"/>
        <w:ind w:firstLine="628"/>
      </w:pPr>
      <w:r>
        <w:rPr>
          <w:rStyle w:val="C3"/>
          <w:rFonts w:ascii="黑体" w:hAnsi="黑体"/>
        </w:rPr>
        <w:t xml:space="preserve">第七条  </w:t>
      </w:r>
      <w:r>
        <w:rPr>
          <w:rFonts w:ascii="方正姚体" w:hAnsi="方正姚体"/>
        </w:rPr>
        <w:t>市、县（市、区）人民政府应当加强无偿施救体系和能力建设，保障必要的经费。</w:t>
      </w:r>
    </w:p>
    <w:p>
      <w:pPr>
        <w:pStyle w:val="P1"/>
        <w:spacing w:lineRule="exact" w:line="600"/>
        <w:ind w:firstLine="628"/>
      </w:pPr>
      <w:r>
        <w:rPr>
          <w:rFonts w:ascii="方正姚体" w:hAnsi="方正姚体"/>
        </w:rPr>
        <w:t>卫生健康主管部门、红十字会应当会同应急管理、教育、人力资源、交通、特种设备监管等主管部门，编写本地常见、易发事故施救知识和操作要点，组织各类应急救助知识和技能的宣传、培训。</w:t>
      </w:r>
    </w:p>
    <w:p>
      <w:pPr>
        <w:pStyle w:val="P1"/>
        <w:spacing w:lineRule="exact" w:line="600"/>
        <w:ind w:firstLine="628"/>
      </w:pPr>
      <w:r>
        <w:rPr>
          <w:rFonts w:ascii="方正姚体" w:hAnsi="方正姚体"/>
        </w:rPr>
        <w:t>机关、企事业单位和其他社会组织，应当组织本单位员工开展应急救助知识和技能的普及培训。</w:t>
      </w:r>
    </w:p>
    <w:p>
      <w:pPr>
        <w:pStyle w:val="P1"/>
        <w:spacing w:lineRule="exact" w:line="600"/>
        <w:ind w:firstLine="628"/>
      </w:pPr>
      <w:r>
        <w:rPr>
          <w:rStyle w:val="C3"/>
          <w:rFonts w:ascii="黑体" w:hAnsi="黑体"/>
        </w:rPr>
        <w:t>第八条</w:t>
      </w:r>
      <w:r>
        <w:rPr>
          <w:rStyle w:val="C3"/>
          <w:rFonts w:ascii="方正姚体" w:hAnsi="方正姚体"/>
          <w:b w:val="1"/>
        </w:rPr>
        <w:t>　</w:t>
      </w:r>
      <w:r>
        <w:rPr>
          <w:rFonts w:ascii="方正姚体" w:hAnsi="方正姚体"/>
        </w:rPr>
        <w:t>鼓励公民学习应急救助知识和技能，提高自救、互救能力。</w:t>
      </w:r>
    </w:p>
    <w:p>
      <w:pPr>
        <w:pStyle w:val="P1"/>
        <w:spacing w:lineRule="exact" w:line="600"/>
        <w:ind w:firstLine="628"/>
      </w:pPr>
      <w:r>
        <w:rPr>
          <w:rFonts w:ascii="方正姚体" w:hAnsi="方正姚体"/>
        </w:rPr>
        <w:t>警察、消防救援人员、教师、保安、导游以及从事公共交通服务、建筑工程施工管理、安全生产管理等人员，应当定期参加应急救助培训。</w:t>
      </w:r>
    </w:p>
    <w:p>
      <w:pPr>
        <w:pStyle w:val="P1"/>
        <w:spacing w:lineRule="exact" w:line="600"/>
        <w:ind w:firstLine="628"/>
      </w:pPr>
      <w:r>
        <w:rPr>
          <w:rStyle w:val="C3"/>
          <w:rFonts w:ascii="黑体" w:hAnsi="黑体"/>
        </w:rPr>
        <w:t>第九条</w:t>
      </w:r>
      <w:r>
        <w:rPr>
          <w:rStyle w:val="C3"/>
          <w:rFonts w:ascii="方正姚体" w:hAnsi="方正姚体"/>
          <w:b w:val="1"/>
        </w:rPr>
        <w:t>　</w:t>
      </w:r>
      <w:r>
        <w:rPr>
          <w:rFonts w:ascii="方正姚体" w:hAnsi="方正姚体"/>
        </w:rPr>
        <w:t>学校、培训机构、宾馆、医院、文化体育场馆、机场、轨道交通站点、车站、码头、景区、商场、大型集贸交易市场等人员密集公共场所，应当配置自动体外除颤器、急救箱、急救包等应急救护设备、设施，并定期做好维护工作。具体方案由市、县（市、区）人民政府负责制定并组织实施。</w:t>
      </w:r>
    </w:p>
    <w:p>
      <w:pPr>
        <w:pStyle w:val="P1"/>
        <w:spacing w:lineRule="exact" w:line="600"/>
        <w:ind w:firstLine="628"/>
      </w:pPr>
      <w:r>
        <w:rPr>
          <w:rStyle w:val="C3"/>
          <w:rFonts w:ascii="黑体" w:hAnsi="黑体"/>
        </w:rPr>
        <w:t>第十条</w:t>
      </w:r>
      <w:r>
        <w:rPr>
          <w:rStyle w:val="C3"/>
          <w:b w:val="1"/>
        </w:rPr>
        <w:t xml:space="preserve">  </w:t>
      </w:r>
      <w:r>
        <w:rPr>
          <w:rFonts w:ascii="方正姚体" w:hAnsi="方正姚体"/>
        </w:rPr>
        <w:t>本规定自</w:t>
      </w:r>
      <w:r>
        <w:t>2020</w:t>
      </w:r>
      <w:r>
        <w:rPr>
          <w:rFonts w:ascii="方正姚体" w:hAnsi="方正姚体"/>
        </w:rPr>
        <w:t>年</w:t>
      </w:r>
      <w:r>
        <w:t>9</w:t>
      </w:r>
      <w:r>
        <w:rPr>
          <w:rFonts w:ascii="方正姚体" w:hAnsi="方正姚体"/>
        </w:rPr>
        <w:t>月</w:t>
      </w:r>
      <w:r>
        <w:t>12</w:t>
      </w:r>
      <w:r>
        <w:rPr>
          <w:rFonts w:ascii="方正姚体" w:hAnsi="方正姚体"/>
        </w:rPr>
        <w:t>日起施行。</w:t>
      </w:r>
    </w:p>
    <w:p>
      <w:pPr>
        <w:pStyle w:val="P1"/>
      </w:pPr>
    </w:p>
    <w:p>
      <w:pPr>
        <w:pStyle w:val="P1"/>
        <w:spacing w:lineRule="exact" w:line="600"/>
        <w:ind w:firstLine="868"/>
        <w:jc w:val="center"/>
        <w:rPr>
          <w:rStyle w:val="C3"/>
          <w:rFonts w:ascii="方正小标宋简体" w:hAnsi="方正小标宋简体"/>
          <w:color w:val="000000"/>
          <w:sz w:val="44"/>
        </w:rPr>
      </w:pPr>
    </w:p>
    <w:p>
      <w:pPr>
        <w:pStyle w:val="P1"/>
        <w:spacing w:lineRule="exact" w:line="600"/>
        <w:ind w:firstLine="868"/>
        <w:jc w:val="center"/>
        <w:rPr>
          <w:rStyle w:val="C3"/>
          <w:rFonts w:ascii="方正小标宋简体" w:hAnsi="方正小标宋简体"/>
          <w:color w:val="000000"/>
          <w:sz w:val="44"/>
        </w:rPr>
      </w:pPr>
    </w:p>
    <w:p>
      <w:pPr>
        <w:pStyle w:val="P1"/>
        <w:spacing w:lineRule="exact" w:line="600"/>
        <w:ind w:firstLine="868"/>
        <w:jc w:val="center"/>
        <w:rPr>
          <w:rStyle w:val="C3"/>
          <w:rFonts w:ascii="方正小标宋简体" w:hAnsi="方正小标宋简体"/>
          <w:color w:val="000000"/>
          <w:sz w:val="44"/>
        </w:rPr>
      </w:pPr>
    </w:p>
    <w:p>
      <w:pPr>
        <w:pStyle w:val="P1"/>
        <w:spacing w:lineRule="exact" w:line="600"/>
        <w:ind w:firstLine="868"/>
        <w:jc w:val="center"/>
        <w:rPr>
          <w:rStyle w:val="C3"/>
          <w:rFonts w:ascii="方正小标宋简体" w:hAnsi="方正小标宋简体"/>
          <w:color w:val="000000"/>
          <w:sz w:val="44"/>
        </w:rPr>
      </w:pPr>
    </w:p>
    <w:p>
      <w:pPr>
        <w:pStyle w:val="P1"/>
        <w:spacing w:lineRule="exact" w:line="600"/>
        <w:ind w:firstLine="868"/>
        <w:jc w:val="center"/>
        <w:rPr>
          <w:rStyle w:val="C3"/>
          <w:rFonts w:ascii="方正小标宋简体" w:hAnsi="方正小标宋简体"/>
          <w:color w:val="000000"/>
          <w:sz w:val="44"/>
        </w:rPr>
      </w:pPr>
    </w:p>
    <w:p>
      <w:pPr>
        <w:pStyle w:val="P1"/>
        <w:spacing w:lineRule="exact" w:line="600"/>
        <w:ind w:firstLine="868"/>
        <w:jc w:val="center"/>
        <w:rPr>
          <w:rStyle w:val="C3"/>
          <w:rFonts w:ascii="方正小标宋简体" w:hAnsi="方正小标宋简体"/>
          <w:color w:val="000000"/>
          <w:sz w:val="44"/>
        </w:rPr>
      </w:pPr>
    </w:p>
    <w:p>
      <w:pPr>
        <w:pStyle w:val="P1"/>
        <w:spacing w:lineRule="exact" w:line="600"/>
        <w:ind w:firstLine="868"/>
        <w:jc w:val="center"/>
        <w:rPr>
          <w:rStyle w:val="C3"/>
          <w:rFonts w:ascii="方正小标宋简体" w:hAnsi="方正小标宋简体"/>
          <w:color w:val="000000"/>
          <w:sz w:val="44"/>
        </w:rPr>
      </w:pPr>
    </w:p>
    <w:p>
      <w:pPr>
        <w:pStyle w:val="P1"/>
        <w:spacing w:lineRule="exact" w:line="600"/>
        <w:ind w:firstLine="868"/>
        <w:jc w:val="center"/>
        <w:rPr>
          <w:rStyle w:val="C3"/>
          <w:rFonts w:ascii="方正小标宋简体" w:hAnsi="方正小标宋简体"/>
          <w:color w:val="000000"/>
          <w:sz w:val="44"/>
        </w:rPr>
      </w:pPr>
    </w:p>
    <w:p>
      <w:pPr>
        <w:pStyle w:val="P1"/>
        <w:spacing w:lineRule="exact" w:line="600"/>
        <w:ind w:firstLine="868"/>
        <w:jc w:val="center"/>
        <w:rPr>
          <w:rStyle w:val="C3"/>
          <w:rFonts w:ascii="方正小标宋简体" w:hAnsi="方正小标宋简体"/>
          <w:color w:val="000000"/>
          <w:sz w:val="44"/>
        </w:rPr>
      </w:pPr>
    </w:p>
    <w:p>
      <w:pPr>
        <w:pStyle w:val="P1"/>
        <w:spacing w:lineRule="exact" w:line="600"/>
        <w:ind w:firstLine="868"/>
        <w:jc w:val="center"/>
        <w:rPr>
          <w:rStyle w:val="C3"/>
          <w:rFonts w:ascii="方正小标宋简体" w:hAnsi="方正小标宋简体"/>
          <w:color w:val="000000"/>
          <w:sz w:val="44"/>
        </w:rPr>
      </w:pPr>
    </w:p>
    <w:p>
      <w:pPr>
        <w:pStyle w:val="P1"/>
        <w:spacing w:lineRule="exact" w:line="560"/>
        <w:rPr>
          <w:rStyle w:val="C3"/>
        </w:rPr>
      </w:pP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6" w:h="16838" w:code="0"/>
      <w:pgMar w:left="1588" w:right="1474" w:top="2013" w:bottom="1899" w:header="851" w:footer="1037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framePr w:vAnchor="text" w:hAnchor="margin" w:x="-16" w:y="1"/>
      <w:rPr>
        <w:rStyle w:val="C6"/>
        <w:sz w:val="28"/>
      </w:rPr>
    </w:pPr>
    <w:r>
      <w:rPr>
        <w:rStyle w:val="C6"/>
        <w:sz w:val="28"/>
      </w:rPr>
      <w:t xml:space="preserve">— </w:t>
    </w:r>
    <w:r>
      <w:rPr>
        <w:rStyle w:val="C6"/>
        <w:sz w:val="28"/>
      </w:rPr>
      <w:fldChar w:fldCharType="begin"/>
    </w:r>
    <w:r>
      <w:rPr>
        <w:rStyle w:val="C6"/>
        <w:sz w:val="28"/>
      </w:rPr>
      <w:instrText xml:space="preserve">PAGE  </w:instrText>
    </w:r>
    <w:r>
      <w:rPr>
        <w:rStyle w:val="C6"/>
        <w:sz w:val="28"/>
      </w:rPr>
      <w:fldChar w:fldCharType="separate"/>
    </w:r>
    <w:r>
      <w:rPr>
        <w:rStyle w:val="C6"/>
        <w:sz w:val="28"/>
      </w:rPr>
      <w:t>#</w:t>
    </w:r>
    <w:r>
      <w:rPr>
        <w:rStyle w:val="C6"/>
        <w:sz w:val="28"/>
      </w:rPr>
      <w:fldChar w:fldCharType="end"/>
    </w:r>
    <w:r>
      <w:rPr>
        <w:rStyle w:val="C6"/>
        <w:sz w:val="28"/>
      </w:rPr>
      <w:t xml:space="preserve"> —</w:t>
    </w:r>
  </w:p>
  <w:p>
    <w:pPr>
      <w:pStyle w:val="P2"/>
      <w:ind w:firstLine="360" w:right="360"/>
      <w:rPr>
        <w:rStyle w:val="C6"/>
      </w:rPr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framePr w:vAnchor="text" w:hAnchor="margin" w:x="-16" w:y="1"/>
      <w:rPr>
        <w:rStyle w:val="C6"/>
        <w:sz w:val="28"/>
      </w:rPr>
    </w:pPr>
    <w:r>
      <w:rPr>
        <w:rStyle w:val="C6"/>
        <w:sz w:val="28"/>
      </w:rPr>
      <w:t xml:space="preserve">— </w:t>
    </w:r>
    <w:r>
      <w:rPr>
        <w:rStyle w:val="C6"/>
        <w:sz w:val="28"/>
      </w:rPr>
      <w:fldChar w:fldCharType="begin"/>
    </w:r>
    <w:r>
      <w:rPr>
        <w:rStyle w:val="C6"/>
        <w:sz w:val="28"/>
      </w:rPr>
      <w:instrText xml:space="preserve">PAGE  </w:instrText>
    </w:r>
    <w:r>
      <w:rPr>
        <w:rStyle w:val="C6"/>
        <w:sz w:val="28"/>
      </w:rPr>
      <w:fldChar w:fldCharType="separate"/>
    </w:r>
    <w:r>
      <w:rPr>
        <w:rStyle w:val="C6"/>
        <w:sz w:val="28"/>
      </w:rPr>
      <w:t>#</w:t>
    </w:r>
    <w:r>
      <w:rPr>
        <w:rStyle w:val="C6"/>
        <w:sz w:val="28"/>
      </w:rPr>
      <w:fldChar w:fldCharType="end"/>
    </w:r>
    <w:r>
      <w:rPr>
        <w:rStyle w:val="C6"/>
        <w:sz w:val="28"/>
      </w:rPr>
      <w:t xml:space="preserve"> —</w:t>
    </w:r>
  </w:p>
  <w:p>
    <w:pPr>
      <w:pStyle w:val="P2"/>
      <w:ind w:firstLine="360" w:right="360"/>
      <w:rPr>
        <w:rStyle w:val="C6"/>
      </w:rPr>
    </w:pPr>
  </w:p>
</w:ftr>
</file>

<file path=word/numbering.xml><?xml version="1.0" encoding="utf-8"?>
<w:numbering xmlns:w="http://schemas.openxmlformats.org/wordprocessingml/2006/main">
  <w:abstractNum w:abstractNumId="0">
    <w:nsid w:val="00000009"/>
    <w:multiLevelType w:val="multilevel"/>
    <w:lvl w:ilvl="0">
      <w:start w:val="1"/>
      <w:numFmt w:val="chineseCountingThousand"/>
      <w:suff w:val="space"/>
      <w:lvlText w:val="第%1章"/>
      <w:lvlJc w:val="left"/>
      <w:pPr>
        <w:ind w:firstLine="454"/>
      </w:pPr>
      <w:rPr>
        <w:color w:val="auto"/>
      </w:rPr>
    </w:lvl>
    <w:lvl w:ilvl="1">
      <w:start w:val="1"/>
      <w:numFmt w:val="chineseCountingThousand"/>
      <w:suff w:val="space"/>
      <w:lvlText w:val="第%2条"/>
      <w:lvlJc w:val="left"/>
      <w:pPr/>
      <w:rPr>
        <w:color w:val="auto"/>
      </w:rPr>
    </w:lvl>
    <w:lvl w:ilvl="2">
      <w:start w:val="1"/>
      <w:numFmt w:val="chineseCountingThousand"/>
      <w:suff w:val="space"/>
      <w:lvlText w:val="第%3条"/>
      <w:lvlJc w:val="left"/>
      <w:pPr>
        <w:ind w:firstLine="454"/>
      </w:pPr>
      <w:rPr>
        <w:color w:val="auto"/>
      </w:rPr>
    </w:lvl>
    <w:lvl w:ilvl="3">
      <w:start w:val="1"/>
      <w:numFmt w:val="chineseCountingThousand"/>
      <w:suff w:val="space"/>
      <w:lvlText w:val="（%4）"/>
      <w:lvlJc w:val="left"/>
      <w:pPr>
        <w:ind w:firstLine="340"/>
      </w:pPr>
      <w:rPr>
        <w:color w:val="auto"/>
      </w:rPr>
    </w:lvl>
    <w:lvl w:ilvl="4">
      <w:start w:val="1"/>
      <w:numFmt w:val="decimal"/>
      <w:suff w:val="space"/>
      <w:lvlText w:val="%5．"/>
      <w:lvlJc w:val="left"/>
      <w:pPr>
        <w:ind w:firstLine="454"/>
      </w:pPr>
      <w:rPr>
        <w:color w:val="auto"/>
      </w:rPr>
    </w:lvl>
    <w:lvl w:ilvl="5">
      <w:start w:val="1"/>
      <w:numFmt w:val="decimal"/>
      <w:suff w:val="space"/>
      <w:lvlText w:val="（%6）"/>
      <w:lvlJc w:val="left"/>
      <w:pPr>
        <w:ind w:firstLine="340"/>
      </w:pPr>
      <w:rPr>
        <w:color w:val="auto"/>
      </w:rPr>
    </w:lvl>
    <w:lvl w:ilvl="6">
      <w:start w:val="1"/>
      <w:numFmt w:val="decimalEnclosedCircle"/>
      <w:suff w:val="space"/>
      <w:lvlText w:val="%7 "/>
      <w:lvlJc w:val="left"/>
      <w:pPr>
        <w:ind w:firstLine="454"/>
      </w:pPr>
      <w:rPr>
        <w:color w:val="auto"/>
      </w:rPr>
    </w:lvl>
    <w:lvl w:ilvl="7">
      <w:start w:val="1"/>
      <w:numFmt w:val="decimal"/>
      <w:suff w:val="space"/>
      <w:lvlText w:val="%8）"/>
      <w:lvlJc w:val="left"/>
      <w:pPr>
        <w:ind w:firstLine="454"/>
      </w:pPr>
      <w:rPr>
        <w:color w:val="auto"/>
      </w:rPr>
    </w:lvl>
    <w:lvl w:ilvl="8">
      <w:start w:val="1"/>
      <w:numFmt w:val="none"/>
      <w:suff w:val="space"/>
      <w:lvlText w:val="a．"/>
      <w:lvlJc w:val="left"/>
      <w:pPr>
        <w:ind w:firstLine="454"/>
      </w:pPr>
      <w:rPr>
        <w:color w:val="auto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docVars>
    <w:docVar w:name="iDocStyle" w:val="2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spacing w:lineRule="atLeast" w:line="240"/>
      <w:jc w:val="both"/>
    </w:pPr>
    <w:rPr>
      <w:sz w:val="32"/>
    </w:rPr>
  </w:style>
  <w:style w:type="paragraph" w:styleId="P2">
    <w:name w:val="页脚"/>
    <w:basedOn w:val="P1"/>
    <w:next w:val="P2"/>
    <w:link w:val="C4"/>
    <w:pPr>
      <w:tabs>
        <w:tab w:val="center" w:pos="4153" w:leader="none"/>
        <w:tab w:val="right" w:pos="8306" w:leader="none"/>
      </w:tabs>
    </w:pPr>
    <w:rPr>
      <w:sz w:val="20"/>
    </w:rPr>
  </w:style>
  <w:style w:type="paragraph" w:styleId="P3">
    <w:name w:val="页眉"/>
    <w:basedOn w:val="P1"/>
    <w:next w:val="P3"/>
    <w:link w:val="C5"/>
    <w:pPr>
      <w:tabs>
        <w:tab w:val="center" w:pos="4153" w:leader="none"/>
        <w:tab w:val="right" w:pos="8306" w:leader="none"/>
      </w:tabs>
    </w:pPr>
    <w:rPr>
      <w:sz w:val="20"/>
    </w:rPr>
  </w:style>
  <w:style w:type="paragraph" w:styleId="P4">
    <w:name w:val="居中"/>
    <w:basedOn w:val="P1"/>
    <w:next w:val="P4"/>
    <w:pPr>
      <w:numPr>
        <w:numId w:val="1"/>
      </w:numPr>
    </w:pPr>
    <w:rPr/>
  </w:style>
  <w:style w:type="paragraph" w:styleId="P5">
    <w:name w:val="列出段落1"/>
    <w:basedOn w:val="P1"/>
    <w:next w:val="P5"/>
    <w:pPr>
      <w:ind w:firstLine="420"/>
    </w:pPr>
    <w:rPr/>
  </w:style>
  <w:style w:type="paragraph" w:styleId="P6">
    <w:name w:val="p0"/>
    <w:basedOn w:val="P1"/>
    <w:next w:val="P6"/>
    <w:pPr>
      <w:widowControl w:val="1"/>
    </w:pPr>
    <w:rPr/>
  </w:style>
  <w:style w:type="paragraph" w:styleId="P7">
    <w:name w:val="普通(网站)"/>
    <w:basedOn w:val="P1"/>
    <w:next w:val="P7"/>
    <w:pPr>
      <w:widowControl w:val="1"/>
      <w:spacing w:lineRule="atLeast" w:line="600"/>
      <w:ind w:firstLine="600"/>
    </w:pPr>
    <w:rPr>
      <w:rFonts w:ascii="仿宋_GB2312" w:hAnsi="仿宋_GB231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页脚 Char"/>
    <w:basedOn w:val="C3"/>
    <w:link w:val="P2"/>
    <w:rPr>
      <w:sz w:val="20"/>
    </w:rPr>
  </w:style>
  <w:style w:type="character" w:styleId="C5">
    <w:name w:val="页眉 Char"/>
    <w:basedOn w:val="C3"/>
    <w:link w:val="P3"/>
    <w:rPr>
      <w:sz w:val="20"/>
    </w:rPr>
  </w:style>
  <w:style w:type="character" w:styleId="C6">
    <w:name w:val="页码"/>
    <w:basedOn w:val="C3"/>
    <w:rPr/>
  </w:style>
  <w:style w:type="character" w:styleId="C7">
    <w:name w:val="已访问的超链接"/>
    <w:basedOn w:val="C3"/>
    <w:rPr>
      <w:color w:val="800080"/>
      <w:sz w:val="18"/>
      <w:u w:val="none"/>
    </w:rPr>
  </w:style>
  <w:style w:type="character" w:styleId="C8">
    <w:name w:val="行号"/>
    <w:basedOn w:val="C3"/>
    <w:rPr/>
  </w:style>
  <w:style w:type="character" w:styleId="C9">
    <w:name w:val="超链接"/>
    <w:basedOn w:val="C3"/>
    <w:rPr>
      <w:color w:val="0000FF"/>
      <w:sz w:val="18"/>
      <w:u w:val="none"/>
    </w:rPr>
  </w:style>
  <w:style w:type="character" w:styleId="C10">
    <w:name w:val="red"/>
    <w:basedOn w:val="C3"/>
    <w:rPr>
      <w:color w:val="FF0000"/>
      <w:sz w:val="2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shy</dc:creator>
  <dcterms:created xsi:type="dcterms:W3CDTF">2020-10-10T02:20:00Z</dcterms:created>
  <cp:lastModifiedBy>f1TZOF\f1TZOF-</cp:lastModifiedBy>
  <cp:lastPrinted>2020-10-10T01:54:00Z</cp:lastPrinted>
  <dcterms:modified xsi:type="dcterms:W3CDTF">2024-08-28T01:36:31Z</dcterms:modified>
  <cp:revision>4</cp:revision>
  <dc:title>No:0000001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2052-10.1.0.7698</vt:lpwstr>
  </property>
  <property fmtid="{D5CDD505-2E9C-101B-9397-08002B2CF9AE}" pid="3" name="公文模板版本">
    <vt:lpwstr>20160721</vt:lpwstr>
  </property>
</Properties>
</file>