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08558E" Type="http://schemas.openxmlformats.org/officeDocument/2006/relationships/officeDocument" Target="/word/document.xml" /><Relationship Id="coreR5908558E" Type="http://schemas.openxmlformats.org/package/2006/relationships/metadata/core-properties" Target="/docProps/core.xml" /><Relationship Id="customR590855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44"/>
        </w:rPr>
      </w:pPr>
      <w:r>
        <w:rPr>
          <w:rStyle w:val="C3"/>
          <w:rFonts w:ascii="宋体" w:hAnsi="宋体"/>
          <w:sz w:val="44"/>
        </w:rPr>
        <w:t>宁夏回族自治区枸杞产业促进条例</w:t>
      </w:r>
    </w:p>
    <w:p>
      <w:pPr>
        <w:pStyle w:val="P1"/>
        <w:keepNext w:val="0"/>
        <w:keepLines w:val="0"/>
        <w:widowControl w:val="0"/>
        <w:spacing w:lineRule="exact" w:line="580"/>
        <w:ind w:left="0" w:right="0"/>
        <w:rPr>
          <w:rStyle w:val="C3"/>
          <w:rFonts w:ascii="仿宋_GB2312" w:hAnsi="仿宋_GB2312"/>
          <w:sz w:val="32"/>
        </w:rPr>
      </w:pPr>
    </w:p>
    <w:p>
      <w:pPr>
        <w:pStyle w:val="P1"/>
        <w:keepNext w:val="0"/>
        <w:keepLines w:val="0"/>
        <w:widowControl w:val="0"/>
        <w:spacing w:lineRule="exact" w:line="580"/>
        <w:ind w:firstLine="2" w:left="576" w:right="750"/>
        <w:jc w:val="left"/>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2015</w:t>
      </w:r>
      <w:r>
        <w:rPr>
          <w:rStyle w:val="C3"/>
          <w:rFonts w:ascii="Microsoft YaHei UI" w:hAnsi="Microsoft YaHei UI"/>
          <w:sz w:val="30"/>
        </w:rPr>
        <w:t>年</w:t>
      </w:r>
      <w:r>
        <w:rPr>
          <w:rStyle w:val="C3"/>
          <w:rFonts w:ascii="楷体_GB2312" w:hAnsi="楷体_GB2312"/>
          <w:sz w:val="30"/>
        </w:rPr>
        <w:t>11</w:t>
      </w:r>
      <w:r>
        <w:rPr>
          <w:rStyle w:val="C3"/>
          <w:rFonts w:ascii="Microsoft YaHei UI" w:hAnsi="Microsoft YaHei UI"/>
          <w:sz w:val="30"/>
        </w:rPr>
        <w:t>月</w:t>
      </w:r>
      <w:r>
        <w:rPr>
          <w:rStyle w:val="C3"/>
          <w:rFonts w:ascii="楷体_GB2312" w:hAnsi="楷体_GB2312"/>
          <w:sz w:val="30"/>
        </w:rPr>
        <w:t>26</w:t>
      </w:r>
      <w:r>
        <w:rPr>
          <w:rStyle w:val="C3"/>
          <w:rFonts w:ascii="Microsoft YaHei UI" w:hAnsi="Microsoft YaHei UI"/>
          <w:sz w:val="30"/>
        </w:rPr>
        <w:t>日宁夏回族自治区第十一届人民代表大会常务委员会第二十次会议通过）</w:t>
      </w:r>
    </w:p>
    <w:p>
      <w:pPr>
        <w:pStyle w:val="P1"/>
        <w:keepNext w:val="0"/>
        <w:keepLines w:val="0"/>
        <w:widowControl w:val="0"/>
        <w:spacing w:lineRule="exact" w:line="580"/>
        <w:ind w:firstLine="2" w:left="576" w:right="750"/>
        <w:jc w:val="left"/>
        <w:rPr>
          <w:rStyle w:val="C3"/>
          <w:rFonts w:ascii="宋体" w:hAnsi="宋体"/>
          <w:sz w:val="32"/>
        </w:rPr>
      </w:pPr>
    </w:p>
    <w:p>
      <w:pPr>
        <w:pStyle w:val="P1"/>
        <w:keepNext w:val="0"/>
        <w:keepLines w:val="0"/>
        <w:widowControl w:val="0"/>
        <w:spacing w:lineRule="exact" w:line="580"/>
        <w:ind w:firstLine="0"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规划与扶持</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产地保护</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质量监管</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品牌保护</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为了促进枸杞产业持续健康发展，根据有关法律、法规，结合自治区实际，制定本条例。</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在自治区行政区域内从事枸杞种植、加工、经营以及为其提供相关服务活动的，适用本条例。</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枸杞产业发展应当坚持统一规划、绿色发展、产业规范、质量监管、品牌保护的原则。</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自治区人民政府和枸杞产区设区的市、县（市、区）人民政府应当将枸杞产业发展纳入国民经济和社会发展总体规划，建立健全促进枸杞产业发展协调机制。</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县级以上人民政府林业（枸杞）行政管理部门负责本行政区域内枸杞产业的管理工作。</w:t>
      </w:r>
      <w:r>
        <w:rPr>
          <w:rStyle w:val="C3"/>
          <w:rFonts w:ascii="仿宋_GB2312" w:hAnsi="仿宋_GB2312"/>
          <w:sz w:val="32"/>
        </w:rPr>
        <w:t xml:space="preserve"> </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农牧、国土、环保、经信、商务、市场监管等有关部门，按照各自职责，依法做好枸杞产业发展的相关工作。</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枸杞产业行业协会应当发挥服务、协调作用，依法为枸杞生产经营者提供服务。</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规划与扶持</w:t>
      </w:r>
    </w:p>
    <w:p>
      <w:pPr>
        <w:pStyle w:val="P1"/>
        <w:keepNext w:val="0"/>
        <w:keepLines w:val="0"/>
        <w:widowControl w:val="0"/>
        <w:spacing w:lineRule="exact" w:line="580"/>
        <w:ind w:firstLine="678" w:left="0" w:right="0"/>
        <w:jc w:val="both"/>
        <w:rPr>
          <w:rStyle w:val="C3"/>
          <w:rFonts w:ascii="黑体" w:hAnsi="黑体"/>
          <w:sz w:val="32"/>
        </w:rPr>
      </w:pPr>
    </w:p>
    <w:p>
      <w:pPr>
        <w:pStyle w:val="P1"/>
        <w:keepNext w:val="0"/>
        <w:keepLines w:val="0"/>
        <w:widowControl w:val="0"/>
        <w:spacing w:lineRule="exact" w:line="580"/>
        <w:ind w:firstLine="678"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自治区人民政府应当制定枸杞产业发展规划。</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枸杞产区设区的市、县（市、区）人民政府可以根据当地实际，制定枸杞产业发展规划。</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枸杞产业发展规划应当与自治区空间发展战略规划、土地利用总体规划、生态环境保护规划等相衔接。</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自治区人民政府应当加大对枸杞产业发展的资金投入，重点支持枸杞种质资源保护，新品种选育与推广，关键技术创新，产区环境保护，人才培养，质量监测体系与信息平台建设，枸杞文化宣传等。</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自治区人民政府和枸杞产区设区的市、县（市、区）人民政府应当制定枸杞产业发展优惠政策，加强枸杞种植基地、产业园区道路、水利、电力等基础设施建设。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自治区人民政府应当将通过自治区级鉴定的枸杞生产、加工机械设备，列入支持推广的农业机械产品目录。对购买产品目录的农业机械设备的企业或者个人，按照有关规定给予政策补贴。</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自治区人民政府和枸杞产区设区的市、县（市、区）人民政府应当鼓励和支持科研院所、高等院校和枸杞生产加工企业联合建立科技创新与成果转化机制，开展枸杞良种选育、先进耕作栽培、新型机具装备、精深产品加工等技术的研发和推广。</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枸杞生产加工企业生产食品饮料、生物制药、养生保健、化妆制品等枸杞精深加工产品的，按照有关规定享受优惠政策。</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自治区人民政府和枸杞产区设区的市、县（市、区）人民政府枸杞产业主管部门应当会同相关部门加强枸杞产业专业人才队伍建设，引进和培养枸杞种植、加工、研发、鉴定等职业技术人才。</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鼓励金融机构开发适合枸杞产业发展的金融产品和服务，给予枸杞产业项目信贷支持。</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鼓励和支持枸杞生产加工企业通过多种方式进行融资，增强发展能力。</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鼓励和支持枸杞种植企业和个人参加种植保险，保险费可以由县级以上人民政府地方财政给予补贴。</w:t>
      </w:r>
      <w:r>
        <w:rPr>
          <w:rStyle w:val="C3"/>
          <w:rFonts w:ascii="仿宋_GB2312" w:hAnsi="仿宋_GB2312"/>
          <w:sz w:val="32"/>
        </w:rPr>
        <w:t xml:space="preserve"> </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企业和个人承包开发适宜枸杞生长的荒山、荒沟、荒丘、荒滩种植枸杞，可以向所在地县级人民政府林业行政管理部门申请林权，由本级人民政府依法核发《中华人民共和国林权证》。</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鼓励和支持枸杞产业文化发展，加强对枸杞传统加工工艺、枸杞文化遗产的保护，挖掘、整理、传播枸杞文化，推进枸杞文化与枸杞产业的融合发展。</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产地保护</w:t>
      </w:r>
    </w:p>
    <w:p>
      <w:pPr>
        <w:pStyle w:val="P1"/>
        <w:keepNext w:val="0"/>
        <w:keepLines w:val="0"/>
        <w:widowControl w:val="0"/>
        <w:spacing w:lineRule="exact" w:line="580"/>
        <w:ind w:firstLine="627" w:left="0" w:right="0"/>
        <w:jc w:val="both"/>
        <w:rPr>
          <w:rStyle w:val="C3"/>
          <w:rFonts w:ascii="黑体" w:hAnsi="黑体"/>
          <w:sz w:val="32"/>
        </w:rPr>
      </w:pPr>
    </w:p>
    <w:p>
      <w:pPr>
        <w:pStyle w:val="P1"/>
        <w:keepNext w:val="0"/>
        <w:keepLines w:val="0"/>
        <w:widowControl w:val="0"/>
        <w:spacing w:lineRule="exact" w:line="580"/>
        <w:ind w:firstLine="627"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枸杞产区的县级人民政府在枸杞种植集中的区域，可以划定保护范围，实行产地保护。</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经划定的枸杞产地应当登记造册，并向社会公示。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禁止侵占或者损坏枸杞产地保护范围内的基础设施。</w:t>
      </w:r>
    </w:p>
    <w:p>
      <w:pPr>
        <w:pStyle w:val="P1"/>
        <w:keepNext w:val="0"/>
        <w:keepLines w:val="0"/>
        <w:widowControl w:val="0"/>
        <w:spacing w:lineRule="exact" w:line="580"/>
        <w:ind w:firstLine="627" w:left="0" w:right="0"/>
        <w:jc w:val="both"/>
        <w:rPr>
          <w:rStyle w:val="C3"/>
          <w:rFonts w:ascii="仿宋_GB2312" w:hAnsi="仿宋_GB2312"/>
          <w:sz w:val="32"/>
        </w:rPr>
      </w:pPr>
      <w:r>
        <w:rPr>
          <w:rStyle w:val="C3"/>
          <w:rFonts w:ascii="Microsoft YaHei UI" w:hAnsi="Microsoft YaHei UI"/>
          <w:sz w:val="32"/>
        </w:rPr>
        <w:t>因工程施工影响枸杞产地保护范围基础设施功能正常使用的，建设单位应当采取相应的防护措施，并在施工结束时恢复原状。</w:t>
      </w:r>
    </w:p>
    <w:p>
      <w:pPr>
        <w:pStyle w:val="P1"/>
        <w:keepNext w:val="0"/>
        <w:keepLines w:val="0"/>
        <w:widowControl w:val="0"/>
        <w:spacing w:lineRule="exact" w:line="580"/>
        <w:ind w:firstLine="627"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禁止向枸杞产地保护范围内排放、堆置或者处置废弃物。</w:t>
      </w:r>
    </w:p>
    <w:p>
      <w:pPr>
        <w:pStyle w:val="P1"/>
        <w:keepNext w:val="0"/>
        <w:keepLines w:val="0"/>
        <w:widowControl w:val="0"/>
        <w:spacing w:lineRule="exact" w:line="580"/>
        <w:ind w:firstLine="627" w:left="0" w:right="0"/>
        <w:jc w:val="both"/>
        <w:rPr>
          <w:rStyle w:val="C3"/>
          <w:rFonts w:ascii="仿宋_GB2312" w:hAnsi="仿宋_GB2312"/>
          <w:sz w:val="32"/>
        </w:rPr>
      </w:pPr>
      <w:r>
        <w:rPr>
          <w:rStyle w:val="C3"/>
          <w:rFonts w:ascii="Microsoft YaHei UI" w:hAnsi="Microsoft YaHei UI"/>
          <w:sz w:val="32"/>
        </w:rPr>
        <w:t>禁止在枸杞产地保护范围周边三公里内新建对土壤、水质、大气造成污染的项目。已经建成的污染项目，应当依法限期整改或者搬迁。</w:t>
      </w:r>
    </w:p>
    <w:p>
      <w:pPr>
        <w:pStyle w:val="P1"/>
        <w:keepNext w:val="0"/>
        <w:keepLines w:val="0"/>
        <w:widowControl w:val="0"/>
        <w:spacing w:lineRule="exact" w:line="580"/>
        <w:ind w:firstLine="627"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征收枸杞产地保护范围内的土地，应当实行占补平衡，稳定枸杞种植面积。</w:t>
      </w:r>
    </w:p>
    <w:p>
      <w:pPr>
        <w:pStyle w:val="P1"/>
        <w:keepNext w:val="0"/>
        <w:keepLines w:val="0"/>
        <w:widowControl w:val="0"/>
        <w:spacing w:lineRule="exact" w:line="580"/>
        <w:ind w:firstLine="627" w:left="0" w:right="0"/>
        <w:jc w:val="both"/>
        <w:rPr>
          <w:rStyle w:val="C3"/>
          <w:rFonts w:ascii="仿宋_GB2312" w:hAnsi="仿宋_GB2312"/>
          <w:sz w:val="32"/>
        </w:rPr>
      </w:pPr>
      <w:r>
        <w:rPr>
          <w:rStyle w:val="C3"/>
          <w:rFonts w:ascii="Microsoft YaHei UI" w:hAnsi="Microsoft YaHei UI"/>
          <w:sz w:val="32"/>
        </w:rPr>
        <w:t>中宁县是宁夏枸杞的核心产区，对核心产区枸杞种植面积实行保护。</w:t>
      </w:r>
    </w:p>
    <w:p>
      <w:pPr>
        <w:pStyle w:val="P1"/>
        <w:keepNext w:val="0"/>
        <w:keepLines w:val="0"/>
        <w:widowControl w:val="0"/>
        <w:spacing w:lineRule="exact" w:line="580"/>
        <w:ind w:firstLine="627"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质量监管</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区人民政府和枸杞产区的市、县（区）人民政府农牧、林业行政管理部门应当加强对枸杞种植的技术指导和对使用农药、化肥等投入品的监督管理，推广使用高效有机肥，植物源、微生物源及高效、低毒、低残留农药，推广病虫害综合防治技术，推进病虫害统防统治工作。</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鼓励和支持枸杞种植企业和个人进行标准化、规模化生产。</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林业（枸杞）行政管理部门应当加强枸杞种苗生产、运输和使用的管理，规范枸杞优良品种的繁育、示范和推广。</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枸杞种苗的生产经营者，应当依法取得苗木生产许可证、苗木经营许可证和苗木检疫合格证。苗木出圃和调运，应当具有苗木出圃合格标签。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企业和个人在枸杞种植过程中不得使用剧毒、高毒、高残留农药以及国家明令禁止使用的投入品。</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枸杞生产加工企业应当按照枸杞及枸杞制品标准组织生产。鼓励枸杞生产加工企业制定企业标准。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在枸杞制品生产、加工过程中不得使用不符合产品质量安全标准的枸杞做原料，不得伪造枸杞原料的原始记录、生产记录和产地，不得伪造或者冒用厂名、厂址。</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枸杞的制干、加工、贮存、运输以及使用的容器、设备、防腐剂、添加剂、包装材料等，应当符合国家食品安全法律法规的相关规定和有关强制性的技术规范。</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预包装枸杞产品、散装枸杞的标签标识，应当符合国家食品安全法律、法规的相关规定。</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鼓励枸杞生产加工企业在其产品包装上使用产品信息、防伪查询技术。</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自治区人民政府枸杞产业主管部门应当会同相关部门，建立健全枸杞质量标准体系。</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枸杞及其产品实行质量安全可追溯制度，建立产品追溯与查询系统。</w:t>
      </w:r>
    </w:p>
    <w:p>
      <w:pPr>
        <w:pStyle w:val="P1"/>
        <w:keepNext w:val="0"/>
        <w:keepLines w:val="0"/>
        <w:widowControl w:val="0"/>
        <w:shd w:val="clear" w:fill="FFFFFF"/>
        <w:spacing w:lineRule="exact" w:line="580"/>
        <w:ind w:firstLine="640" w:left="0" w:right="0"/>
        <w:jc w:val="both"/>
        <w:rPr>
          <w:rStyle w:val="C3"/>
          <w:rFonts w:ascii="仿宋_GB2312" w:hAnsi="仿宋_GB2312"/>
          <w:sz w:val="32"/>
        </w:rPr>
      </w:pPr>
      <w:r>
        <w:rPr>
          <w:rStyle w:val="C3"/>
          <w:rFonts w:ascii="Microsoft YaHei UI" w:hAnsi="Microsoft YaHei UI"/>
          <w:sz w:val="32"/>
        </w:rPr>
        <w:t>枸杞生产经营者应当依照法律、法规的规定，执行枸杞种植信息登记备案制度，进货查验、出厂检验、批发销售记录制度，并对各项登记记录的真实性负责。</w:t>
      </w:r>
    </w:p>
    <w:p>
      <w:pPr>
        <w:pStyle w:val="P1"/>
        <w:keepNext w:val="0"/>
        <w:keepLines w:val="0"/>
        <w:widowControl w:val="0"/>
        <w:shd w:val="clear" w:fill="FFFFFF"/>
        <w:spacing w:lineRule="exact" w:line="580"/>
        <w:ind w:firstLine="640" w:left="0" w:right="0"/>
        <w:jc w:val="both"/>
        <w:rPr>
          <w:rStyle w:val="C3"/>
          <w:rFonts w:ascii="仿宋_GB2312" w:hAnsi="仿宋_GB2312"/>
          <w:sz w:val="32"/>
        </w:rPr>
      </w:pPr>
      <w:r>
        <w:rPr>
          <w:rStyle w:val="C3"/>
          <w:rFonts w:ascii="Microsoft YaHei UI" w:hAnsi="Microsoft YaHei UI"/>
          <w:sz w:val="32"/>
        </w:rPr>
        <w:t>鼓励枸杞生产加工企业建立在线监控网络，实现对产品质量安全的控制与监督管理。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县级以上人民政府市场监督管理部门应当对枸杞及其产品进行定期抽样检验，并依据有关规定向社会公布检验结果。</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自治区人民政府枸杞产业主管部门应当建立宁夏枸杞及其产品综合信息发布平台，定期向社会发布相关信息，提供资讯服务。</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品牌保护</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自治区加强枸杞品牌建设和保护，以品牌带动枸杞产业的发展。</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对被认定为中国驰名商标、自治区著名商标、自治区名牌产品的，以及获得国家地理标志产品保护、证明商标、集体商标的，县级以上人民政府应当予以保护。</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宁夏枸杞地理标志产品保护范围内种植的枸杞可以申请使用地理标志产品保护专用标志；宁夏枸杞核心产区种植的枸杞可以申请使用</w:t>
      </w:r>
      <w:r>
        <w:rPr>
          <w:rStyle w:val="C3"/>
          <w:rFonts w:ascii="仿宋_GB2312" w:hAnsi="仿宋_GB2312"/>
          <w:sz w:val="32"/>
        </w:rPr>
        <w:t>“</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证明商标；其他产区种植的枸杞应当注明产区名称。</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申请使用宁夏枸杞地理标志产品保护专用标志的企业和个人，应当向所在地县级人民政府市场监督管理部门提出。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申请使用</w:t>
      </w:r>
      <w:r>
        <w:rPr>
          <w:rStyle w:val="C3"/>
          <w:rFonts w:ascii="仿宋_GB2312" w:hAnsi="仿宋_GB2312"/>
          <w:sz w:val="32"/>
        </w:rPr>
        <w:t>“</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证明商标的企业和个人，应当向证明商标注册人中宁县人民政府枸杞产业主管部门提出。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获准使用宁夏枸杞地理标志产品保护专用标志和</w:t>
      </w:r>
      <w:r>
        <w:rPr>
          <w:rStyle w:val="C3"/>
          <w:rFonts w:ascii="仿宋_GB2312" w:hAnsi="仿宋_GB2312"/>
          <w:sz w:val="32"/>
        </w:rPr>
        <w:t>“</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证明商标的企业和个人，在其种植、生产的枸杞及其产品的标识、标签、说明书或者广告上应当注明产品保护专用标志和证明商标标识。</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获准使用宁夏枸杞地理标志产品保护专用标志的企业和个人，不得擅自扩大产品保护专用标志确定的枸杞及其产品使用范围。</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任何单位和个人不得伪造、转让、出租、出借或者买卖宁夏枸杞地理标志产品保护专用标志，不得改变产品保护专用标志的表述方式、标识字体、图案或者颜色等。</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枸杞交易不得有下列行为：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（一）侵犯宁夏枸杞地理标志产品保护专用标志、</w:t>
      </w:r>
      <w:r>
        <w:rPr>
          <w:rStyle w:val="C3"/>
          <w:rFonts w:ascii="仿宋_GB2312" w:hAnsi="仿宋_GB2312"/>
          <w:sz w:val="32"/>
        </w:rPr>
        <w:t>“</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证明商标以及其他枸杞品牌的商标专用权；</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（二）在标注宁夏枸杞地理标志产品保护专用标志和</w:t>
      </w:r>
      <w:r>
        <w:rPr>
          <w:rStyle w:val="C3"/>
          <w:rFonts w:ascii="仿宋_GB2312" w:hAnsi="仿宋_GB2312"/>
          <w:sz w:val="32"/>
        </w:rPr>
        <w:t xml:space="preserve"> “</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证明商标的枸杞中掺杂非本产区枸杞；</w:t>
      </w:r>
      <w:r>
        <w:rPr>
          <w:rStyle w:val="C3"/>
          <w:rFonts w:ascii="仿宋_GB2312" w:hAnsi="仿宋_GB2312"/>
          <w:sz w:val="32"/>
        </w:rPr>
        <w:t xml:space="preserve"> </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（三）法律、法规禁止的其他行为。</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鼓励企业和个人专营或者连锁经营宁夏枸杞和</w:t>
      </w:r>
      <w:r>
        <w:rPr>
          <w:rStyle w:val="C3"/>
          <w:rFonts w:ascii="仿宋_GB2312" w:hAnsi="仿宋_GB2312"/>
          <w:sz w:val="32"/>
        </w:rPr>
        <w:t>“</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，支持利用电子商务平台开展销售，拓展市场空间。</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Microsoft YaHei UI" w:hAnsi="Microsoft YaHei UI"/>
          <w:sz w:val="32"/>
        </w:rPr>
        <w:t>鼓励企业和个人投资建设面向国际市场的枸杞种植、生产加工基地，扩大枸杞对外销售渠道。</w:t>
      </w:r>
    </w:p>
    <w:p>
      <w:pPr>
        <w:pStyle w:val="P1"/>
        <w:keepNext w:val="0"/>
        <w:keepLines w:val="0"/>
        <w:widowControl w:val="0"/>
        <w:shd w:val="clear" w:fill="FFFFFF"/>
        <w:spacing w:lineRule="exact" w:line="580"/>
        <w:ind w:firstLine="640" w:left="0" w:right="0"/>
        <w:jc w:val="both"/>
        <w:rPr>
          <w:rStyle w:val="C3"/>
          <w:rFonts w:ascii="仿宋_GB2312" w:hAnsi="仿宋_GB2312"/>
          <w:sz w:val="32"/>
        </w:rPr>
      </w:pPr>
      <w:r>
        <w:rPr>
          <w:rStyle w:val="C3"/>
          <w:rFonts w:ascii="Microsoft YaHei UI" w:hAnsi="Microsoft YaHei UI"/>
          <w:sz w:val="32"/>
        </w:rPr>
        <w:t>鼓励企业和个人推行种植、加工、营销、文化旅游为一体的全产业链经营，扩大宁夏枸杞和</w:t>
      </w:r>
      <w:r>
        <w:rPr>
          <w:rStyle w:val="C3"/>
          <w:rFonts w:ascii="仿宋_GB2312" w:hAnsi="仿宋_GB2312"/>
          <w:sz w:val="32"/>
        </w:rPr>
        <w:t>“</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品牌的影响力。</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县级以上人民政府市场监督管理部门，应当对宁夏枸杞地理标志产品保护专用标志、</w:t>
      </w:r>
      <w:r>
        <w:rPr>
          <w:rStyle w:val="C3"/>
          <w:rFonts w:ascii="仿宋_GB2312" w:hAnsi="仿宋_GB2312"/>
          <w:sz w:val="32"/>
        </w:rPr>
        <w:t>“</w:t>
      </w:r>
      <w:r>
        <w:rPr>
          <w:rStyle w:val="C3"/>
          <w:rFonts w:ascii="Microsoft YaHei UI" w:hAnsi="Microsoft YaHei UI"/>
          <w:sz w:val="32"/>
        </w:rPr>
        <w:t>中宁枸杞</w:t>
      </w:r>
      <w:r>
        <w:rPr>
          <w:rStyle w:val="C3"/>
          <w:rFonts w:ascii="仿宋_GB2312" w:hAnsi="仿宋_GB2312"/>
          <w:sz w:val="32"/>
        </w:rPr>
        <w:t>”</w:t>
      </w:r>
      <w:r>
        <w:rPr>
          <w:rStyle w:val="C3"/>
          <w:rFonts w:ascii="Microsoft YaHei UI" w:hAnsi="Microsoft YaHei UI"/>
          <w:sz w:val="32"/>
        </w:rPr>
        <w:t>证明商标以及其他枸杞品牌商标的使用情况进行监督管理，保护消费者和经营者合法权益。</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40" w:left="0" w:right="0"/>
        <w:jc w:val="both"/>
        <w:rPr>
          <w:rStyle w:val="C3"/>
          <w:rFonts w:ascii="黑体" w:hAnsi="黑体"/>
          <w:sz w:val="32"/>
        </w:rPr>
      </w:pP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违反本条例规定，法律、法规已有处罚规定的，从其规定。</w:t>
      </w:r>
    </w:p>
    <w:p>
      <w:pPr>
        <w:pStyle w:val="P1"/>
        <w:keepNext w:val="0"/>
        <w:keepLines w:val="0"/>
        <w:widowControl w:val="0"/>
        <w:shd w:val="clear" w:fill="FFFFFF"/>
        <w:spacing w:lineRule="exact" w:line="58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违反本条例第二十一条规定，由县级以上人民政府农牧行政管理部门依据职权，给予警告，责令改正，并处三千元以上三万元以下罚款。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违反本条例第二十三条规定的，由县级以上人民政府市场监督管理部门责令改正，没收违法所得和违法生产、经营的枸杞及枸杞制品，并处违法生产、经营的货值金额一倍以上三倍以下的罚款。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违反本条例第二十六条第三款规定，由县级以上人民政府林业</w:t>
      </w:r>
      <w:r>
        <w:rPr>
          <w:rStyle w:val="C3"/>
          <w:rFonts w:ascii="仿宋_GB2312" w:hAnsi="仿宋_GB2312"/>
          <w:sz w:val="32"/>
        </w:rPr>
        <w:t>(</w:t>
      </w:r>
      <w:r>
        <w:rPr>
          <w:rStyle w:val="C3"/>
          <w:rFonts w:ascii="Microsoft YaHei UI" w:hAnsi="Microsoft YaHei UI"/>
          <w:sz w:val="32"/>
        </w:rPr>
        <w:t>枸杞</w:t>
      </w:r>
      <w:r>
        <w:rPr>
          <w:rStyle w:val="C3"/>
          <w:rFonts w:ascii="仿宋_GB2312" w:hAnsi="仿宋_GB2312"/>
          <w:sz w:val="32"/>
        </w:rPr>
        <w:t>)</w:t>
      </w:r>
      <w:r>
        <w:rPr>
          <w:rStyle w:val="C3"/>
          <w:rFonts w:ascii="Microsoft YaHei UI" w:hAnsi="Microsoft YaHei UI"/>
          <w:sz w:val="32"/>
        </w:rPr>
        <w:t>行政管理部门或者市场监督管理部门依据职权，责令改正，给予警告；拒不改正的，处五千元以上五万元以下罚款；情节严重的，责令停产停业。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三十二条规定，由县级以上人民政府市场监督管理部门责令改正，没收非法所得和违法经营的枸杞及其产品，违法经营的货值金额不足一万元的，并处五千元以上五万元以下罚款；货值金额一万元以上的，并处货值金额五倍以上十倍以下罚款。</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违反本条例第三十三条规定的，由县级以上人民政府市场监督管理部门给予警告、没收非法所得、处以货值金额一倍以上五倍以下的罚款；情节严重的，责令停产停业。</w:t>
      </w:r>
    </w:p>
    <w:p>
      <w:pPr>
        <w:pStyle w:val="P1"/>
        <w:keepNext w:val="0"/>
        <w:keepLines w:val="0"/>
        <w:widowControl w:val="0"/>
        <w:spacing w:lineRule="exact" w:line="580"/>
        <w:ind w:firstLine="640"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林业（枸杞）行政管理部门和其他相关部门的工作人员违反本条例规定，玩忽职守、滥用职权、徇私舞弊的，由其所在单位或者上级行政主管部门依法给予处分；构成犯罪的，依法追究刑事责任。</w:t>
      </w:r>
    </w:p>
    <w:p>
      <w:pPr>
        <w:pStyle w:val="P1"/>
        <w:keepNext w:val="0"/>
        <w:keepLines w:val="0"/>
        <w:widowControl w:val="0"/>
        <w:spacing w:lineRule="exact" w:line="580"/>
        <w:ind w:firstLine="640"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left="0" w:right="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批注框文本"/>
    <w:basedOn w:val="P1"/>
    <w:next w:val="P3"/>
    <w:link w:val="C6"/>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2"/>
    <w:rPr>
      <w:sz w:val="18"/>
    </w:rPr>
  </w:style>
  <w:style w:type="character" w:styleId="C6">
    <w:name w:val=" Char Char"/>
    <w:link w:val="P3"/>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2024-08-28T01:36:32Z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