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0A464B" Type="http://schemas.openxmlformats.org/officeDocument/2006/relationships/officeDocument" Target="/word/document.xml" /><Relationship Id="coreR50A464B" Type="http://schemas.openxmlformats.org/package/2006/relationships/metadata/core-properties" Target="/docProps/core.xml" /><Relationship Id="customR50A464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60"/>
        <w:ind w:firstLine="285"/>
        <w:contextualSpacing w:val="1"/>
        <w:jc w:val="center"/>
        <w:rPr>
          <w:rStyle w:val="C3"/>
          <w:rFonts w:ascii="方正小标宋简体" w:hAnsi="方正小标宋简体"/>
          <w:sz w:val="44"/>
        </w:rPr>
      </w:pPr>
    </w:p>
    <w:p>
      <w:pPr>
        <w:pStyle w:val="P11"/>
        <w:spacing w:lineRule="exact" w:line="560" w:before="0" w:after="0" w:beforeAutospacing="0" w:afterAutospacing="0"/>
        <w:contextualSpacing w:val="1"/>
        <w:jc w:val="center"/>
        <w:rPr>
          <w:rStyle w:val="C3"/>
          <w:rFonts w:ascii="方正小标宋简体" w:hAnsi="方正小标宋简体"/>
          <w:sz w:val="44"/>
        </w:rPr>
      </w:pPr>
    </w:p>
    <w:p>
      <w:pPr>
        <w:pStyle w:val="P11"/>
        <w:spacing w:lineRule="exact" w:line="560" w:before="0" w:after="0" w:beforeAutospacing="0" w:afterAutospacing="0"/>
        <w:contextualSpacing w:val="1"/>
        <w:jc w:val="center"/>
        <w:rPr>
          <w:rStyle w:val="C3"/>
          <w:sz w:val="44"/>
        </w:rPr>
      </w:pPr>
      <w:r>
        <w:rPr>
          <w:rStyle w:val="C3"/>
          <w:sz w:val="44"/>
        </w:rPr>
        <w:t>天津市地名管理条例</w:t>
      </w:r>
    </w:p>
    <w:p>
      <w:pPr>
        <w:pStyle w:val="P11"/>
        <w:spacing w:lineRule="exact" w:line="560" w:before="0" w:after="0" w:beforeAutospacing="0" w:afterAutospacing="0"/>
        <w:contextualSpacing w:val="1"/>
        <w:jc w:val="center"/>
        <w:rPr>
          <w:rStyle w:val="C3"/>
          <w:rFonts w:ascii="方正小标宋简体" w:hAnsi="方正小标宋简体"/>
          <w:sz w:val="44"/>
        </w:rPr>
      </w:pPr>
    </w:p>
    <w:p>
      <w:pPr>
        <w:pStyle w:val="P11"/>
        <w:spacing w:lineRule="exact" w:line="560" w:before="0" w:after="0" w:beforeAutospacing="0" w:afterAutospacing="0"/>
        <w:ind w:left="632" w:right="632"/>
        <w:contextualSpacing w:val="1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2000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4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25</w:t>
      </w:r>
      <w:r>
        <w:rPr>
          <w:rStyle w:val="C3"/>
          <w:rFonts w:ascii="Microsoft YaHei UI" w:hAnsi="Microsoft YaHei UI"/>
          <w:sz w:val="32"/>
        </w:rPr>
        <w:t>日天津市第十三届人民代表大会常务委员会第十六次会议通过　根据</w:t>
      </w:r>
      <w:r>
        <w:rPr>
          <w:rStyle w:val="C3"/>
          <w:rFonts w:ascii="楷体_GB2312" w:hAnsi="楷体_GB2312"/>
          <w:sz w:val="32"/>
        </w:rPr>
        <w:t>2004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日天津市第十四届人民代表大会常务委员会第十五次会议《关于修改〈天津市地名管理条例〉的决定》修正）</w:t>
      </w:r>
    </w:p>
    <w:p>
      <w:pPr>
        <w:pStyle w:val="P12"/>
        <w:spacing w:lineRule="exact" w:line="560"/>
        <w:contextualSpacing w:val="1"/>
        <w:jc w:val="center"/>
        <w:rPr>
          <w:rStyle w:val="C3"/>
          <w:rFonts w:ascii="Adobe 仿宋 Std R" w:hAnsi="Adobe 仿宋 Std R"/>
        </w:rPr>
      </w:pPr>
    </w:p>
    <w:p>
      <w:pPr>
        <w:pStyle w:val="P12"/>
        <w:spacing w:lineRule="exact" w:line="560"/>
        <w:contextualSpacing w:val="1"/>
        <w:jc w:val="center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目</w:t>
      </w:r>
      <w:r>
        <w:rPr>
          <w:rStyle w:val="C3"/>
          <w:rFonts w:ascii="楷体_GB2312" w:hAnsi="楷体_GB2312"/>
        </w:rPr>
        <w:t xml:space="preserve">  </w:t>
      </w:r>
      <w:r>
        <w:rPr>
          <w:rStyle w:val="C3"/>
          <w:rFonts w:ascii="Microsoft YaHei UI" w:hAnsi="Microsoft YaHei UI"/>
        </w:rPr>
        <w:t>录</w:t>
      </w:r>
    </w:p>
    <w:p>
      <w:pPr>
        <w:pStyle w:val="P12"/>
        <w:spacing w:lineRule="exact" w:line="560"/>
        <w:ind w:left="632"/>
        <w:contextualSpacing w:val="1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第一章</w:t>
      </w:r>
      <w:r>
        <w:rPr>
          <w:rStyle w:val="C3"/>
          <w:rFonts w:ascii="楷体_GB2312" w:hAnsi="楷体_GB2312"/>
        </w:rPr>
        <w:t xml:space="preserve">  </w:t>
      </w:r>
      <w:r>
        <w:rPr>
          <w:rStyle w:val="C3"/>
          <w:rFonts w:ascii="Microsoft YaHei UI" w:hAnsi="Microsoft YaHei UI"/>
        </w:rPr>
        <w:t>总则</w:t>
      </w:r>
    </w:p>
    <w:p>
      <w:pPr>
        <w:pStyle w:val="P12"/>
        <w:spacing w:lineRule="exact" w:line="560"/>
        <w:ind w:left="632"/>
        <w:contextualSpacing w:val="1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第二章</w:t>
      </w:r>
      <w:r>
        <w:rPr>
          <w:rStyle w:val="C3"/>
          <w:rFonts w:ascii="楷体_GB2312" w:hAnsi="楷体_GB2312"/>
        </w:rPr>
        <w:t xml:space="preserve">  </w:t>
      </w:r>
      <w:r>
        <w:rPr>
          <w:rStyle w:val="C3"/>
          <w:rFonts w:ascii="Microsoft YaHei UI" w:hAnsi="Microsoft YaHei UI"/>
        </w:rPr>
        <w:t>地名的命名与更名</w:t>
      </w:r>
    </w:p>
    <w:p>
      <w:pPr>
        <w:pStyle w:val="P12"/>
        <w:spacing w:lineRule="exact" w:line="560"/>
        <w:ind w:left="632"/>
        <w:contextualSpacing w:val="1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第三章</w:t>
      </w:r>
      <w:r>
        <w:rPr>
          <w:rStyle w:val="C3"/>
          <w:rFonts w:ascii="楷体_GB2312" w:hAnsi="楷体_GB2312"/>
        </w:rPr>
        <w:t xml:space="preserve">  </w:t>
      </w:r>
      <w:r>
        <w:rPr>
          <w:rStyle w:val="C3"/>
          <w:rFonts w:ascii="Microsoft YaHei UI" w:hAnsi="Microsoft YaHei UI"/>
        </w:rPr>
        <w:t>标准地名的公布与使用</w:t>
      </w:r>
    </w:p>
    <w:p>
      <w:pPr>
        <w:pStyle w:val="P12"/>
        <w:spacing w:lineRule="exact" w:line="560"/>
        <w:ind w:left="632"/>
        <w:contextualSpacing w:val="1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第四章</w:t>
      </w:r>
      <w:r>
        <w:rPr>
          <w:rStyle w:val="C3"/>
          <w:rFonts w:ascii="楷体_GB2312" w:hAnsi="楷体_GB2312"/>
        </w:rPr>
        <w:t xml:space="preserve">  </w:t>
      </w:r>
      <w:r>
        <w:rPr>
          <w:rStyle w:val="C3"/>
          <w:rFonts w:ascii="Microsoft YaHei UI" w:hAnsi="Microsoft YaHei UI"/>
        </w:rPr>
        <w:t>地名标志的设制与管理</w:t>
      </w:r>
    </w:p>
    <w:p>
      <w:pPr>
        <w:pStyle w:val="P12"/>
        <w:spacing w:lineRule="exact" w:line="560"/>
        <w:ind w:left="632"/>
        <w:contextualSpacing w:val="1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第五章</w:t>
      </w:r>
      <w:r>
        <w:rPr>
          <w:rStyle w:val="C3"/>
          <w:rFonts w:ascii="楷体_GB2312" w:hAnsi="楷体_GB2312"/>
        </w:rPr>
        <w:t xml:space="preserve">  </w:t>
      </w:r>
      <w:r>
        <w:rPr>
          <w:rStyle w:val="C3"/>
          <w:rFonts w:ascii="Microsoft YaHei UI" w:hAnsi="Microsoft YaHei UI"/>
        </w:rPr>
        <w:t>法律责任</w:t>
      </w:r>
    </w:p>
    <w:p>
      <w:pPr>
        <w:pStyle w:val="P12"/>
        <w:spacing w:lineRule="exact" w:line="560"/>
        <w:ind w:left="632"/>
        <w:contextualSpacing w:val="1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第六章</w:t>
      </w:r>
      <w:r>
        <w:rPr>
          <w:rStyle w:val="C3"/>
          <w:rFonts w:ascii="楷体_GB2312" w:hAnsi="楷体_GB2312"/>
        </w:rPr>
        <w:t xml:space="preserve">  </w:t>
      </w:r>
      <w:r>
        <w:rPr>
          <w:rStyle w:val="C3"/>
          <w:rFonts w:ascii="Microsoft YaHei UI" w:hAnsi="Microsoft YaHei UI"/>
        </w:rPr>
        <w:t>附则</w:t>
      </w:r>
    </w:p>
    <w:p>
      <w:pPr>
        <w:pStyle w:val="P12"/>
        <w:spacing w:lineRule="exact" w:line="560"/>
        <w:contextualSpacing w:val="1"/>
        <w:rPr>
          <w:rStyle w:val="C3"/>
          <w:rFonts w:ascii="Adobe 仿宋 Std R" w:hAnsi="Adobe 仿宋 Std R"/>
        </w:rPr>
      </w:pPr>
    </w:p>
    <w:p>
      <w:pPr>
        <w:pStyle w:val="P1"/>
        <w:spacing w:lineRule="exact" w:line="560"/>
        <w:ind w:left="632" w:right="632"/>
        <w:contextualSpacing w:val="1"/>
        <w:rPr>
          <w:rStyle w:val="C3"/>
          <w:rFonts w:ascii="Adobe 仿宋 Std R" w:hAnsi="Adobe 仿宋 Std R"/>
        </w:rPr>
      </w:pPr>
    </w:p>
    <w:p>
      <w:pPr>
        <w:pStyle w:val="P38"/>
        <w:spacing w:lineRule="exact" w:line="560" w:before="0" w:after="0" w:beforeAutospacing="0" w:afterAutospacing="0"/>
        <w:contextualSpacing w:val="1"/>
        <w:jc w:val="center"/>
        <w:rPr>
          <w:rStyle w:val="C3"/>
          <w:rFonts w:ascii="黑体" w:hAnsi="黑体"/>
          <w:b w:val="0"/>
          <w:color w:val="auto"/>
          <w:sz w:val="32"/>
        </w:rPr>
      </w:pPr>
      <w:r>
        <w:rPr>
          <w:rStyle w:val="C3"/>
          <w:rFonts w:ascii="黑体" w:hAnsi="黑体"/>
          <w:b w:val="0"/>
          <w:color w:val="auto"/>
          <w:sz w:val="32"/>
        </w:rPr>
        <w:t>第一章　总则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第一条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为了加强本市地名管理，实现地名标准化，适应经济和社会发展以及国内国际交往的需要，方便人民生活，根据国家有关法律、法规，结合本市实际情况，制定本条例。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第二条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本条例适用于本市所辖区域内标准地名的命名、更名、公布、使用、标志设置管理，以及相关的管理工作。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第三条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本条例所称地名包括：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（一）市、区、县、乡、镇的行政区域名称以及区人民政府街道办事处所辖区域的名称；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（二）山、河、湖、洼淀、海湾、滩涂、岛屿等自然地理实体名称；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（三）城镇住宅、街道里巷、村镇等居民地名称；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（四）公路、道路、桥梁等名称；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（五）名胜古迹、纪念地、游览地、文化体育场所等名称；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（六）楼、院门号；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（七）具有地名意义的机场、铁路、港口、码头和建筑物、构筑物等名称。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第四条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市地名主管部门在市人民政府领导下，负责全市地名管理工作。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区、县地名主管部门，天津经济技术开发区、天津港保税区、天津新技术产业园区地名主管部门（以下统称区、县地名主管部门），依照本条例规定负责本区域的地名管理工作。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</w:rPr>
        <w:t>　　区、县地名主管部门业务上受市地名主管部门领导。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第五条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区人民政府街道办事处、乡镇人民政府，协助区、县地名主管部门监督检查本辖区内的地名工作。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第六条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地名管理应当从本市地名的历史和现状出发，保持地名的稳定，逐步实现地名标准化。</w:t>
      </w:r>
    </w:p>
    <w:p>
      <w:pPr>
        <w:pStyle w:val="P1"/>
        <w:spacing w:lineRule="exact" w:line="560"/>
        <w:ind w:firstLine="54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第七条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任何单位和个人都有遵守地名管理法规的义务，并有权对违反地名管理法规的行为进行检举。</w:t>
      </w:r>
    </w:p>
    <w:p>
      <w:pPr>
        <w:pStyle w:val="P1"/>
        <w:spacing w:lineRule="exact" w:line="560"/>
        <w:ind w:firstLine="540"/>
        <w:contextualSpacing w:val="1"/>
        <w:rPr>
          <w:rStyle w:val="C3"/>
          <w:rFonts w:ascii="仿宋_GB2312" w:hAnsi="仿宋_GB2312"/>
        </w:rPr>
      </w:pPr>
    </w:p>
    <w:p>
      <w:pPr>
        <w:pStyle w:val="P38"/>
        <w:spacing w:lineRule="exact" w:line="560" w:before="0" w:after="0" w:beforeAutospacing="0" w:afterAutospacing="0"/>
        <w:contextualSpacing w:val="1"/>
        <w:jc w:val="center"/>
        <w:rPr>
          <w:rStyle w:val="C3"/>
          <w:rFonts w:ascii="黑体" w:hAnsi="黑体"/>
          <w:b w:val="0"/>
          <w:color w:val="auto"/>
          <w:sz w:val="32"/>
        </w:rPr>
      </w:pPr>
      <w:r>
        <w:rPr>
          <w:rStyle w:val="C3"/>
          <w:rFonts w:ascii="黑体" w:hAnsi="黑体"/>
          <w:b w:val="0"/>
          <w:color w:val="auto"/>
          <w:sz w:val="32"/>
        </w:rPr>
        <w:t>第二章　地名的命名与更名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第八条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地名命名应当与城市规划同步进行。地名规划由市或者区、县地名主管部门负责编制，并实行分级审批制度。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市地名总体规划由市地名主管部门编制，报市人民政府批准。外环线以内地区的地名分区规划，天津经济技术开发区、天津港保税区的地名规划由区地名主管部门编制，经市地名主管部门审核后，报市人民政府批准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本条第二款规定以外的区、县地名分区规划，由区、县地名主管部门按照市地名总体规划的要求编制，报区、县人民政府批准，并向市地名主管部门备案。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第九条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地名命名应当符合下列规定：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（一）不损害国家主权、领土完整、民族尊严和人民团结；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（二）符合地名规划要求，反映历史、文化和地理特征，含义健康、方便使用；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（三）由专名和通名组成；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（四）一般不以人名作地名，禁止用国家领导人的名字和外国地名以及同音字作地名；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（五）用字规范，简洁易读，不使用生僻字，同类地名不使用同音字、近音字以及与其他地名相近似、容易引起混淆的字；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（六）派生地名与主地名相统一；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（七）地名的定性词语应当与事实相符，以楼、厦、苑、广场、花园、公寓、别墅、中心、山庄等形象名称作通名的，应当符合市人民政府规定的规范标准。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下列地名不得重名：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（一）本市的区、县、乡、镇行政区域名称，区人民政府街道办事处区域名称；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</w:t>
      </w:r>
      <w:r>
        <w:rPr>
          <w:rStyle w:val="C3"/>
          <w:rFonts w:ascii="Microsoft YaHei UI" w:hAnsi="Microsoft YaHei UI"/>
          <w:color w:val="000000"/>
        </w:rPr>
        <w:t>（</w:t>
      </w:r>
      <w:r>
        <w:rPr>
          <w:rStyle w:val="C3"/>
          <w:rFonts w:ascii="Microsoft YaHei UI" w:hAnsi="Microsoft YaHei UI"/>
        </w:rPr>
        <w:t>二）外环</w:t>
      </w:r>
      <w:r>
        <w:rPr>
          <w:rStyle w:val="C3"/>
          <w:rFonts w:ascii="Microsoft YaHei UI" w:hAnsi="Microsoft YaHei UI"/>
          <w:color w:val="000000"/>
        </w:rPr>
        <w:t>线以内的</w:t>
      </w:r>
      <w:r>
        <w:rPr>
          <w:rStyle w:val="C3"/>
          <w:rFonts w:ascii="Microsoft YaHei UI" w:hAnsi="Microsoft YaHei UI"/>
        </w:rPr>
        <w:t>地名；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（三）外环线以外同一区、县内的村庄、道路地名；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（四）同一乡镇内的地名。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第十一条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没有标准地名的一地多名、一名多写或者地名用字形、音、义不准确的，应当确定标准地名。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第十二条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新建、扩建、改建居民住宅区、大型建筑物等建设项目，应当在申请办理《建设工程规划许可证》前，到所在区、县地名主管部门申请办理地名命名手续。未办理地名命名手续的，有关部门不得受理《建设工程规划许可证》申请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办理地名命名手续，应当提供下列文件：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（一）地名命名更名申请书；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（二）建设用地规划许可证；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（三）经批准的规划总平面图；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（四）建筑位置示意图；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（五）地名反映特殊功能词语的证明文件；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（六）大型建筑物的建筑景观图。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地名主管部门对符合本条例规定、材料齐全的地名命名申请，应当在三个工作日内受理。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第十三条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地名的命名分别由下列单位负责申报：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（一）名胜古迹、纪念地、游览地、文化体育场所等名称，由专业主管部门申报；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（二）居民住宅、大型建筑物名称，由投资单位申报；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（三）村镇名称，由乡、镇人民政府或者区人民政府街道办事处申报；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（四）道路、桥梁、地下铁路（站、线）名称，由市政主管部门申报；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（五）河流、湖泊、水库、洼淀等名称，由市水行政主管部门申报；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</w:rPr>
        <w:t>　　（六）河流上的码头名称，由市交通行政主管部门申报。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第十四条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外环线以内各区和天津经济技术开发区、天津港保税区的地名命名申请，由所在区地名主管部门受理，经区人民政府或者管理委员会同意，报市地名主管部门审核后，由市人民政府批准。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外环线以外区、县的地名命名申请，由所在区、县地名主管部门受理，报区、县人民政府批准，并报市地名主管部门备案。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跨区、县的地名命名申请，由市地名主管部门受理，报市人民政府批准。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第十五条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行政区域名称的命名，按照行政区划审批权限和程序办理后，向市地名主管部门备案。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第十六条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机场、公路、铁路、港口等名称的命名申请，由各专业部门提出方案，经市地名主管部门报市人民政府同意后，按照管理权限，分别报请上级专业主管部门审批。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第十七条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市和区、县地名主管部门对批准命名的地名，核发标准地名证书。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第十八条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有下列情形之一的，可以更名：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（一）因区划调整，需要变更行政区域名称的；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（二）因道路发生变化，需要变更路名的；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（三）因居民区或者建筑物、构筑物改建、扩建，需要变更地名的；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</w:rPr>
        <w:t>　　（四）因路名变更，需要变更楼、院门号的。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第十九条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不符合本条例第九条规定的地名，应当更名。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第二十条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地名更名程序按照本章规定的地名命名程序办理。</w:t>
      </w:r>
    </w:p>
    <w:p>
      <w:pPr>
        <w:pStyle w:val="P1"/>
        <w:spacing w:lineRule="exact" w:line="560"/>
        <w:ind w:firstLine="525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第二十一条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因自然变化、行政区划调整、城市建设等原因，已不再使用的地名，由市或者区、县地名主管部门予以注销。</w:t>
      </w:r>
    </w:p>
    <w:p>
      <w:pPr>
        <w:pStyle w:val="P1"/>
        <w:spacing w:lineRule="exact" w:line="560"/>
        <w:ind w:firstLine="525"/>
        <w:contextualSpacing w:val="1"/>
        <w:rPr>
          <w:rStyle w:val="C3"/>
          <w:rFonts w:ascii="仿宋_GB2312" w:hAnsi="仿宋_GB2312"/>
        </w:rPr>
      </w:pPr>
    </w:p>
    <w:p>
      <w:pPr>
        <w:pStyle w:val="P38"/>
        <w:spacing w:lineRule="exact" w:line="560" w:before="0" w:after="0" w:beforeAutospacing="0" w:afterAutospacing="0"/>
        <w:contextualSpacing w:val="1"/>
        <w:jc w:val="center"/>
        <w:rPr>
          <w:rStyle w:val="C3"/>
          <w:rFonts w:ascii="黑体" w:hAnsi="黑体"/>
          <w:b w:val="0"/>
          <w:color w:val="auto"/>
          <w:sz w:val="32"/>
        </w:rPr>
      </w:pPr>
      <w:r>
        <w:rPr>
          <w:rStyle w:val="C3"/>
          <w:rFonts w:ascii="黑体" w:hAnsi="黑体"/>
          <w:b w:val="0"/>
          <w:color w:val="auto"/>
          <w:sz w:val="32"/>
        </w:rPr>
        <w:t>第三章　标准地名的公布与使用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第二十二条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市和区、县人民政府批准的地名为标准地名。本条例实施前市地名主管部门汇入地名录的地名，视为标准地名。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市地名主管部门应当自标准地名批准之日起三十日内予以公布。公告费用由申报单位承担。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第二十三条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下列活动与事项使用现行地名的，应当使用标准地名：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（一）机关、部队、团体、企业、事业单位的公告、文件、文书、证件；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（二）报刊、广播电视的新闻报导，地图、地理教科书、地名典录等出版物；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（三）公共场所、公共设施的地名标识；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</w:rPr>
        <w:t>　　（四）制作和发布房地产销售广告。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第二十四条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地名应当按照国家规范汉字书写；地名的罗马字母拼写，以国家规定的汉语拼音方案和拼写规则为标准，不得使用外文拼写。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第二十五条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用少数民族文字拼写的地名和外国地名的汉字译写，以国家规定的译写规则为标准。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第二十六条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编纂标准地名出版物的，应当符合标准地名规范，并在出版后二十日内向市地名主管部门备案。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市和区、县地名主管部门应当建立健全地名档案管理制度，保证地名档案资料的准确完整，并且向社会提供查询服务。</w:t>
      </w:r>
    </w:p>
    <w:p>
      <w:pPr>
        <w:pStyle w:val="P1"/>
        <w:spacing w:lineRule="exact" w:line="560"/>
        <w:ind w:firstLine="54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第二十七条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对居民住宅区、桥梁等公共设施名称进行企业商业冠名的具体管理办法，由市人民政府规定。</w:t>
      </w:r>
    </w:p>
    <w:p>
      <w:pPr>
        <w:pStyle w:val="P1"/>
        <w:spacing w:lineRule="exact" w:line="560"/>
        <w:ind w:firstLine="540"/>
        <w:contextualSpacing w:val="1"/>
        <w:rPr>
          <w:rStyle w:val="C3"/>
          <w:rFonts w:ascii="仿宋_GB2312" w:hAnsi="仿宋_GB2312"/>
        </w:rPr>
      </w:pPr>
    </w:p>
    <w:p>
      <w:pPr>
        <w:pStyle w:val="P38"/>
        <w:spacing w:lineRule="exact" w:line="560" w:before="0" w:after="0" w:beforeAutospacing="0" w:afterAutospacing="0"/>
        <w:contextualSpacing w:val="1"/>
        <w:jc w:val="center"/>
        <w:rPr>
          <w:rStyle w:val="C3"/>
          <w:rFonts w:ascii="Adobe 仿宋 Std R" w:hAnsi="Adobe 仿宋 Std R"/>
          <w:color w:val="auto"/>
          <w:sz w:val="32"/>
        </w:rPr>
      </w:pPr>
      <w:r>
        <w:rPr>
          <w:rStyle w:val="C3"/>
          <w:rFonts w:ascii="黑体" w:hAnsi="黑体"/>
          <w:b w:val="0"/>
          <w:color w:val="auto"/>
          <w:sz w:val="32"/>
        </w:rPr>
        <w:t>第四章　地名标志的设置与管理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第二十八条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地名标志分别由下列部门设置：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（一）村镇内的地名标志，由区、县地名主管部门或者乡、镇人民政府设置；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（二）河流、湖泊、水库、机场、公路、道路、铁路、地下铁道、港口以及码头标志，由各自主管部门设置；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（三）里巷楼、院门牌标志，由市人民政府确定的部门设置；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</w:rPr>
        <w:t>　　（四）其他地名标志，由市或者区、县地名主管部门设置。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第二十九条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地名标志的制作、设置，应当符合国家标准。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生产制作地名标志的企业，应当接受市地名主管部门的监督检查。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第三十条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地名标志应当按照规范在规定的位置设置。新命名的地名，应当在公布或者竣工验收后三十日内设置地名标志。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市或者区、县地名主管部门负责对地名标志设置进行监督检查。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第三十一条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设置地名标志的部门负责地名标志的维护和管理，保持地名标志的清晰、完整，并接受地名主管部门的监督检查。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第三十二条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任何单位和个人都有保护地名标志的义务。禁止涂改、玷污、遮挡、破坏和擅自拆除、移动地名标志。</w:t>
      </w:r>
    </w:p>
    <w:p>
      <w:pPr>
        <w:pStyle w:val="P1"/>
        <w:spacing w:lineRule="exact" w:line="560"/>
        <w:ind w:firstLine="63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需要移动或者拆除地名标志的，应当事先向地名标志设置部门申报，缴纳重新设置所需费用后，方可实施。</w:t>
      </w:r>
    </w:p>
    <w:p>
      <w:pPr>
        <w:pStyle w:val="P1"/>
        <w:spacing w:lineRule="exact" w:line="560"/>
        <w:ind w:firstLine="630"/>
        <w:contextualSpacing w:val="1"/>
        <w:rPr>
          <w:rStyle w:val="C3"/>
          <w:rFonts w:ascii="仿宋_GB2312" w:hAnsi="仿宋_GB2312"/>
        </w:rPr>
      </w:pPr>
    </w:p>
    <w:p>
      <w:pPr>
        <w:pStyle w:val="P38"/>
        <w:spacing w:lineRule="exact" w:line="560" w:before="0" w:after="0" w:beforeAutospacing="0" w:afterAutospacing="0"/>
        <w:contextualSpacing w:val="1"/>
        <w:jc w:val="center"/>
        <w:rPr>
          <w:rStyle w:val="C3"/>
          <w:rFonts w:ascii="黑体" w:hAnsi="黑体"/>
          <w:b w:val="0"/>
          <w:color w:val="auto"/>
          <w:sz w:val="32"/>
        </w:rPr>
      </w:pPr>
      <w:r>
        <w:rPr>
          <w:rStyle w:val="C3"/>
          <w:rFonts w:ascii="黑体" w:hAnsi="黑体"/>
          <w:b w:val="0"/>
          <w:color w:val="auto"/>
          <w:sz w:val="32"/>
        </w:rPr>
        <w:t>第五章　法律责任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第三十三条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有下列行为之一的，由市或者区、县地名主管部门给予行政处罚：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一）违反本条例第九条第（六）项规定，以楼、厦、苑、广场、花园、公寓、别墅、中心、山庄等形象名称申报地名与事实不符的，责令限期改正；逾期不改正的，处以五万元以下罚款；对他人构成欺诈的，依法承担民事责任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（二）违反本条例第十二条第一款、第二十条规定，擅自命名、更名的，责令限期改正；逾期不改正的，处以二千元以上二万元以下罚款。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（三）违反本条例第二十三条第（二）项、第（三）项、第（四）项规定，不使用标准地名的，责令限期改正；逾期不改正的，处以五百元以上五千元以下罚款。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（四）违反本条例第二十四条、第二十九条、第三十条第一款规定，不使用规范汉字或者使用外文拼写地名，不按规定、规范制作或者设置地名标志的，责令限期改正。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</w:rPr>
        <w:t>　　（五）违反本条例第三十二条第一款规定，涂改、玷污、遮挡或者擅自拆除、移动地名标志的，责令限期改正；逾期不改正的，处以五百元以上五千元以下罚款。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第三十四条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违反本条例第二十六条第一款，未按照规范编纂出版标准地名出版物的，由市地名主管部门责令限期改正；逾期不改正的，处三千元以上三万元以下罚款，并没收违法地名出版物。逾期未向市地名主管部门备案的，由市地名主管部门责令限期改正；拒不改正的，处二千元罚款。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第三十五条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盗窃、破坏地名标志的，由公安机关依法给予处罚；构成犯罪的，依法追究刑事责任。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第三十六条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拒绝、阻碍地名主管部门工作人员依法执行公务的，由公安机关依法给予处罚；构成犯罪的，依法追究刑事责任。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第三十七条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地名工作人员有下列行为之一的，由其所在单位或者上级主管部门给予行政处分；构成犯罪的，依法追究刑事责任：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（一）无正当理由不受理或者拖延受理当事人地名命名、更名申请的；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（二）逾期不公布已经批准命名、更名的地名的；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（三）不履行法定职责，造成地名命名违反本条例规定的；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（四）对违反本条例规定的行为不予制止或者查处，造成严重影响或者严重后果的；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（五）接受可能影响公正执行公务的礼物、宴请以及其它不正当利益的；</w:t>
      </w:r>
    </w:p>
    <w:p>
      <w:pPr>
        <w:pStyle w:val="P1"/>
        <w:spacing w:lineRule="exact" w:line="560"/>
        <w:ind w:firstLine="63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（六）利用职务之便索取或者收受他人贿赂的。</w:t>
      </w:r>
    </w:p>
    <w:p>
      <w:pPr>
        <w:pStyle w:val="P1"/>
        <w:spacing w:lineRule="exact" w:line="560"/>
        <w:ind w:firstLine="630"/>
        <w:contextualSpacing w:val="1"/>
        <w:rPr>
          <w:rStyle w:val="C3"/>
          <w:rFonts w:ascii="Adobe 仿宋 Std R" w:hAnsi="Adobe 仿宋 Std R"/>
        </w:rPr>
      </w:pPr>
    </w:p>
    <w:p>
      <w:pPr>
        <w:pStyle w:val="P38"/>
        <w:spacing w:lineRule="exact" w:line="560" w:before="0" w:after="0" w:beforeAutospacing="0" w:afterAutospacing="0"/>
        <w:contextualSpacing w:val="1"/>
        <w:jc w:val="center"/>
        <w:rPr>
          <w:rStyle w:val="C3"/>
          <w:rFonts w:ascii="Adobe 仿宋 Std R" w:hAnsi="Adobe 仿宋 Std R"/>
          <w:color w:val="auto"/>
          <w:sz w:val="32"/>
        </w:rPr>
      </w:pPr>
      <w:r>
        <w:rPr>
          <w:rStyle w:val="C3"/>
          <w:rFonts w:ascii="黑体" w:hAnsi="黑体"/>
          <w:b w:val="0"/>
          <w:color w:val="auto"/>
          <w:sz w:val="32"/>
        </w:rPr>
        <w:t>第六章　附则</w:t>
      </w:r>
    </w:p>
    <w:p>
      <w:pPr>
        <w:pStyle w:val="P1"/>
        <w:spacing w:lineRule="exact" w:line="560"/>
        <w:contextualSpacing w:val="1"/>
        <w:rPr>
          <w:rStyle w:val="C3"/>
          <w:rFonts w:ascii="Adobe 仿宋 Std R" w:hAnsi="Adobe 仿宋 Std R"/>
        </w:rPr>
      </w:pP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　</w:t>
      </w:r>
      <w:r>
        <w:rPr>
          <w:rStyle w:val="C3"/>
          <w:rFonts w:ascii="黑体" w:hAnsi="黑体"/>
        </w:rPr>
        <w:t>第三十八条</w:t>
      </w:r>
      <w:r>
        <w:rPr>
          <w:rStyle w:val="C3"/>
          <w:rFonts w:ascii="Microsoft YaHei UI" w:hAnsi="Microsoft YaHei UI"/>
        </w:rPr>
        <w:t>　本市里巷楼、院门号设置管理办法，由市人民政府规定。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b w:val="1"/>
        </w:rPr>
        <w:t>　</w:t>
      </w:r>
      <w:r>
        <w:rPr>
          <w:rStyle w:val="C3"/>
          <w:rFonts w:ascii="黑体" w:hAnsi="黑体"/>
        </w:rPr>
        <w:t>第三十九条</w:t>
      </w:r>
      <w:r>
        <w:rPr>
          <w:rStyle w:val="C3"/>
          <w:rFonts w:ascii="Microsoft YaHei UI" w:hAnsi="Microsoft YaHei UI"/>
        </w:rPr>
        <w:t>　</w:t>
      </w:r>
      <w:r>
        <w:rPr>
          <w:rStyle w:val="C3"/>
          <w:rFonts w:ascii="Microsoft YaHei UI" w:hAnsi="Microsoft YaHei UI"/>
        </w:rPr>
        <w:t>本条例自</w:t>
      </w:r>
      <w:r>
        <w:rPr>
          <w:rStyle w:val="C3"/>
          <w:rFonts w:ascii="仿宋_GB2312" w:hAnsi="仿宋_GB2312"/>
        </w:rPr>
        <w:t>2000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仿宋_GB2312" w:hAnsi="仿宋_GB2312"/>
        </w:rPr>
        <w:t>7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仿宋_GB2312" w:hAnsi="仿宋_GB2312"/>
        </w:rPr>
        <w:t>1</w:t>
      </w:r>
      <w:r>
        <w:rPr>
          <w:rStyle w:val="C3"/>
          <w:rFonts w:ascii="Microsoft YaHei UI" w:hAnsi="Microsoft YaHei UI"/>
        </w:rPr>
        <w:t>日起施行。</w:t>
      </w:r>
      <w:r>
        <w:rPr>
          <w:rStyle w:val="C3"/>
          <w:rFonts w:ascii="仿宋_GB2312" w:hAnsi="仿宋_GB2312"/>
        </w:rPr>
        <w:t>1987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仿宋_GB2312" w:hAnsi="仿宋_GB2312"/>
        </w:rPr>
        <w:t>10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仿宋_GB2312" w:hAnsi="仿宋_GB2312"/>
        </w:rPr>
        <w:t>8</w:t>
      </w:r>
      <w:r>
        <w:rPr>
          <w:rStyle w:val="C3"/>
          <w:rFonts w:ascii="Microsoft YaHei UI" w:hAnsi="Microsoft YaHei UI"/>
        </w:rPr>
        <w:t>日市人民政府发布的《天津市地名管理细则》同时废止。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7" w:h="16840" w:code="0"/>
      <w:pgMar w:left="1531" w:right="1531" w:top="2098" w:bottom="1985" w:header="1531" w:footer="1644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enter" w:pos="4153" w:leader="none"/>
        <w:tab w:val="right" w:pos="8306" w:leader="none"/>
      </w:tabs>
      <w:jc w:val="center"/>
      <w:rPr>
        <w:rStyle w:val="C3"/>
      </w:rPr>
    </w:pPr>
    <w:r>
      <w:t>　　　　　　　　　　　　　　　　　　　　　　　　　　　　　　　　　　　　　　　　　</w:t>
    </w:r>
    <w:r>
      <w:fldChar w:fldCharType="begin"/>
    </w:r>
    <w:r>
      <w:rPr>
        <w:rStyle w:val="C3"/>
        <w:sz w:val="28"/>
      </w:rPr>
      <w:instrText xml:space="preserve"> PAGE   \* MERGEFORMAT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</w:p>
  <w:p>
    <w:pPr>
      <w:pStyle w:val="P4"/>
      <w:tabs>
        <w:tab w:val="center" w:pos="4153" w:leader="none"/>
        <w:tab w:val="right" w:pos="8306" w:leader="none"/>
      </w:tabs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enter" w:pos="4153" w:leader="none"/>
        <w:tab w:val="right" w:pos="8306" w:leader="none"/>
      </w:tabs>
      <w:ind w:firstLine="560"/>
      <w:rPr>
        <w:rStyle w:val="C3"/>
        <w:sz w:val="28"/>
      </w:rPr>
    </w:pPr>
    <w:r>
      <w:fldChar w:fldCharType="begin"/>
    </w:r>
    <w:r>
      <w:rPr>
        <w:rStyle w:val="C3"/>
        <w:sz w:val="28"/>
      </w:rPr>
      <w:instrText xml:space="preserve"> PAGE   \* MERGEFORMAT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</w:p>
  <w:p>
    <w:pPr>
      <w:pStyle w:val="P4"/>
      <w:tabs>
        <w:tab w:val="center" w:pos="4153" w:leader="none"/>
        <w:tab w:val="right" w:pos="8306" w:leader="none"/>
      </w:tabs>
      <w:rPr>
        <w:rStyle w:val="C3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Times New Roman" w:hAnsi="Times New Roman"/>
      <w:sz w:val="32"/>
    </w:rPr>
  </w:style>
  <w:style w:type="paragraph" w:styleId="P2">
    <w:name w:val="正文文本缩进"/>
    <w:basedOn w:val="P1"/>
    <w:next w:val="P2"/>
    <w:link w:val="C13"/>
    <w:pPr>
      <w:spacing w:after="120"/>
      <w:ind w:left="420"/>
    </w:pPr>
    <w:rPr/>
  </w:style>
  <w:style w:type="paragraph" w:styleId="P3">
    <w:name w:val="正文文本缩进 2"/>
    <w:basedOn w:val="P1"/>
    <w:next w:val="P3"/>
    <w:link w:val="C16"/>
    <w:pPr>
      <w:spacing w:lineRule="auto" w:line="480" w:after="120"/>
      <w:ind w:left="420"/>
    </w:pPr>
    <w:rPr/>
  </w:style>
  <w:style w:type="paragraph" w:styleId="P4">
    <w:name w:val="页脚"/>
    <w:basedOn w:val="P1"/>
    <w:next w:val="P4"/>
    <w:link w:val="C33"/>
    <w:pPr>
      <w:widowControl w:val="1"/>
      <w:tabs>
        <w:tab w:val="center" w:pos="4153" w:leader="none"/>
        <w:tab w:val="right" w:pos="8306" w:leader="none"/>
      </w:tabs>
      <w:jc w:val="left"/>
    </w:pPr>
    <w:rPr>
      <w:rFonts w:ascii="宋体" w:hAnsi="宋体"/>
      <w:sz w:val="18"/>
    </w:rPr>
  </w:style>
  <w:style w:type="paragraph" w:styleId="P5">
    <w:name w:val="批注框文本"/>
    <w:basedOn w:val="P1"/>
    <w:next w:val="P5"/>
    <w:link w:val="C14"/>
    <w:pPr/>
    <w:rPr>
      <w:sz w:val="18"/>
    </w:rPr>
  </w:style>
  <w:style w:type="paragraph" w:styleId="P6">
    <w:name w:val="正文文本缩进 3"/>
    <w:basedOn w:val="P1"/>
    <w:next w:val="P6"/>
    <w:link w:val="C22"/>
    <w:pPr>
      <w:spacing w:after="120"/>
      <w:ind w:left="420"/>
    </w:pPr>
    <w:rPr>
      <w:sz w:val="16"/>
    </w:rPr>
  </w:style>
  <w:style w:type="paragraph" w:styleId="P7">
    <w:name w:val="文档结构图"/>
    <w:basedOn w:val="P1"/>
    <w:next w:val="P7"/>
    <w:pPr>
      <w:shd w:val="clear" w:fill="000080"/>
    </w:pPr>
    <w:rPr/>
  </w:style>
  <w:style w:type="paragraph" w:styleId="P8">
    <w:name w:val="页眉"/>
    <w:basedOn w:val="P1"/>
    <w:next w:val="P8"/>
    <w:link w:val="C23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9">
    <w:name w:val="正文文本"/>
    <w:basedOn w:val="P1"/>
    <w:next w:val="P9"/>
    <w:link w:val="C20"/>
    <w:pPr/>
    <w:rPr/>
  </w:style>
  <w:style w:type="paragraph" w:styleId="P10">
    <w:name w:val="日期"/>
    <w:basedOn w:val="P1"/>
    <w:next w:val="P1"/>
    <w:pPr>
      <w:ind w:left="100"/>
    </w:pPr>
    <w:rPr>
      <w:rFonts w:ascii="仿宋_GB2312" w:hAnsi="仿宋_GB2312"/>
    </w:rPr>
  </w:style>
  <w:style w:type="paragraph" w:styleId="P11">
    <w:name w:val="普通(网站)"/>
    <w:basedOn w:val="P1"/>
    <w:next w:val="P11"/>
    <w:link w:val="C1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2">
    <w:name w:val="纯文本"/>
    <w:basedOn w:val="P1"/>
    <w:next w:val="P12"/>
    <w:link w:val="C8"/>
    <w:pPr/>
    <w:rPr>
      <w:rFonts w:ascii="华文宋体" w:hAnsi="华文宋体"/>
    </w:rPr>
  </w:style>
  <w:style w:type="paragraph" w:styleId="P13">
    <w:name w:val="HTML 预设格式"/>
    <w:basedOn w:val="P1"/>
    <w:next w:val="P13"/>
    <w:pPr>
      <w:widowControl w:val="1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</w:rPr>
  </w:style>
  <w:style w:type="paragraph" w:styleId="P14">
    <w:name w:val="正文文本 2"/>
    <w:basedOn w:val="P1"/>
    <w:next w:val="P14"/>
    <w:link w:val="C27"/>
    <w:pPr>
      <w:spacing w:lineRule="auto" w:line="480" w:after="120"/>
    </w:pPr>
    <w:rPr/>
  </w:style>
  <w:style w:type="paragraph" w:styleId="P15">
    <w:name w:val="Char"/>
    <w:basedOn w:val="P1"/>
    <w:next w:val="P15"/>
    <w:pPr/>
    <w:rPr>
      <w:rFonts w:ascii="Tahoma" w:hAnsi="Tahoma"/>
      <w:sz w:val="24"/>
    </w:rPr>
  </w:style>
  <w:style w:type="paragraph" w:styleId="P16">
    <w:name w:val="msonormalcxspmiddlecxspmiddlecxspmiddlecxsplast"/>
    <w:basedOn w:val="P1"/>
    <w:next w:val="P1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7">
    <w:name w:val="msonormalcxspmiddlecxspmiddlecxsplast"/>
    <w:basedOn w:val="P1"/>
    <w:next w:val="P1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8">
    <w:name w:val="msonormalcxspmiddlecxspmiddlecxspmiddle"/>
    <w:basedOn w:val="P1"/>
    <w:next w:val="P1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9">
    <w:name w:val="样式2"/>
    <w:basedOn w:val="P1"/>
    <w:next w:val="P19"/>
    <w:link w:val="C12"/>
    <w:pPr/>
    <w:rPr>
      <w:rFonts w:ascii="仿宋_GB2312" w:hAnsi="仿宋_GB2312"/>
      <w:b w:val="1"/>
      <w:color w:val="000000"/>
    </w:rPr>
  </w:style>
  <w:style w:type="paragraph" w:styleId="P20">
    <w:name w:val="msonormalcxspmiddlecxsplastcxspmiddle"/>
    <w:basedOn w:val="P1"/>
    <w:next w:val="P2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1">
    <w:name w:val="Char2"/>
    <w:basedOn w:val="P1"/>
    <w:next w:val="P21"/>
    <w:pPr/>
    <w:rPr>
      <w:rFonts w:ascii="Tahoma" w:hAnsi="Tahoma"/>
      <w:sz w:val="24"/>
    </w:rPr>
  </w:style>
  <w:style w:type="paragraph" w:styleId="P22">
    <w:name w:val="p0"/>
    <w:basedOn w:val="P1"/>
    <w:next w:val="P2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3">
    <w:name w:val="msoplaintextcxsplast"/>
    <w:basedOn w:val="P1"/>
    <w:next w:val="P23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4">
    <w:name w:val="msoplaintextcxspmiddle"/>
    <w:basedOn w:val="P1"/>
    <w:next w:val="P24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5">
    <w:name w:val="msonormalcxspmiddlecxspmiddlecxspmiddlecxspmiddlecxsplast"/>
    <w:basedOn w:val="P1"/>
    <w:next w:val="P2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6">
    <w:name w:val="p16"/>
    <w:basedOn w:val="P1"/>
    <w:next w:val="P2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7">
    <w:name w:val="msonormalcxspmiddlecxspmiddlecxspmiddlecxspmiddle"/>
    <w:basedOn w:val="P1"/>
    <w:next w:val="P2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8">
    <w:name w:val="msonormalcxspmiddlecxspmiddlecxspmiddlecxspmiddlecxspmiddlecxsplast"/>
    <w:basedOn w:val="P1"/>
    <w:next w:val="P2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9">
    <w:name w:val="msonormalcxspmiddlecxspmiddlecxspmiddlecxspmiddlecxspmiddle"/>
    <w:basedOn w:val="P1"/>
    <w:next w:val="P2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0">
    <w:name w:val="zhangcxsplast"/>
    <w:basedOn w:val="P1"/>
    <w:next w:val="P3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1">
    <w:name w:val="juzhong"/>
    <w:basedOn w:val="P1"/>
    <w:next w:val="P31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2">
    <w:name w:val="_Style 10"/>
    <w:basedOn w:val="P1"/>
    <w:next w:val="P11"/>
    <w:pPr>
      <w:widowControl w:val="1"/>
      <w:spacing w:before="100" w:after="100" w:beforeAutospacing="1" w:afterAutospacing="1"/>
      <w:jc w:val="left"/>
    </w:pPr>
    <w:rPr>
      <w:rFonts w:ascii="Arial Unicode MS" w:hAnsi="Arial Unicode MS"/>
      <w:sz w:val="24"/>
    </w:rPr>
  </w:style>
  <w:style w:type="paragraph" w:styleId="P33">
    <w:name w:val="Char Char Char Char"/>
    <w:basedOn w:val="P1"/>
    <w:next w:val="P33"/>
    <w:pPr>
      <w:widowControl w:val="1"/>
      <w:spacing w:lineRule="exact" w:line="240" w:after="160"/>
      <w:jc w:val="left"/>
    </w:pPr>
    <w:rPr>
      <w:rFonts w:ascii="Verdana" w:hAnsi="Verdana"/>
      <w:sz w:val="20"/>
    </w:rPr>
  </w:style>
  <w:style w:type="paragraph" w:styleId="P34">
    <w:name w:val="msonormalcxspmiddlecxsplast"/>
    <w:basedOn w:val="P1"/>
    <w:next w:val="P34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5">
    <w:name w:val="msonormalcxsplast"/>
    <w:basedOn w:val="P1"/>
    <w:next w:val="P3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6">
    <w:name w:val="msonormalcxspmiddlecxsplastcxsplast"/>
    <w:basedOn w:val="P1"/>
    <w:next w:val="P3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7">
    <w:name w:val="msonormalcxspmiddle"/>
    <w:basedOn w:val="P1"/>
    <w:next w:val="P3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8">
    <w:name w:val="zhang"/>
    <w:basedOn w:val="P1"/>
    <w:next w:val="P38"/>
    <w:pPr>
      <w:widowControl w:val="1"/>
      <w:spacing w:before="100" w:after="100" w:beforeAutospacing="1" w:afterAutospacing="1"/>
      <w:jc w:val="left"/>
    </w:pPr>
    <w:rPr>
      <w:rFonts w:ascii="宋体" w:hAnsi="宋体"/>
      <w:b w:val="1"/>
      <w:color w:val="000000"/>
      <w:sz w:val="20"/>
    </w:rPr>
  </w:style>
  <w:style w:type="paragraph" w:styleId="P39">
    <w:name w:val="msonormalcxspmiddlecxspmiddle"/>
    <w:basedOn w:val="P1"/>
    <w:next w:val="P3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40">
    <w:name w:val="列出段落"/>
    <w:basedOn w:val="P1"/>
    <w:next w:val="P40"/>
    <w:qFormat/>
    <w:pPr>
      <w:ind w:firstLine="420"/>
    </w:pPr>
    <w:rPr>
      <w:sz w:val="21"/>
    </w:rPr>
  </w:style>
  <w:style w:type="paragraph" w:styleId="P41">
    <w:name w:val="标题1"/>
    <w:basedOn w:val="P11"/>
    <w:next w:val="P41"/>
    <w:link w:val="C48"/>
    <w:qFormat/>
    <w:pPr>
      <w:spacing w:lineRule="exact" w:line="600"/>
      <w:jc w:val="center"/>
    </w:pPr>
    <w:rPr>
      <w:rFonts w:ascii="方正小标宋简体" w:hAnsi="方正小标宋简体"/>
      <w:color w:val="000000"/>
      <w:sz w:val="32"/>
    </w:rPr>
  </w:style>
  <w:style w:type="paragraph" w:styleId="P42">
    <w:name w:val="标题2"/>
    <w:basedOn w:val="P11"/>
    <w:next w:val="P42"/>
    <w:link w:val="C46"/>
    <w:pPr>
      <w:widowControl w:val="0"/>
      <w:jc w:val="center"/>
    </w:pPr>
    <w:rPr>
      <w:rFonts w:ascii="楷体_GB2312" w:hAnsi="楷体_GB2312"/>
      <w:color w:val="000000"/>
      <w:sz w:val="32"/>
    </w:rPr>
  </w:style>
  <w:style w:type="paragraph" w:styleId="P43">
    <w:name w:val="样式1"/>
    <w:basedOn w:val="P12"/>
    <w:next w:val="P43"/>
    <w:link w:val="C41"/>
    <w:qFormat/>
    <w:pPr>
      <w:ind w:firstLine="632"/>
    </w:pPr>
    <w:rPr>
      <w:rFonts w:ascii="楷体_GB2312" w:hAnsi="楷体_GB2312"/>
    </w:rPr>
  </w:style>
  <w:style w:type="paragraph" w:styleId="P44">
    <w:name w:val="标题3"/>
    <w:basedOn w:val="P12"/>
    <w:next w:val="P44"/>
    <w:link w:val="C42"/>
    <w:qFormat/>
    <w:pPr>
      <w:ind w:firstLine="632"/>
      <w:jc w:val="center"/>
    </w:pPr>
    <w:rPr>
      <w:rFonts w:ascii="黑体" w:hAnsi="黑体"/>
    </w:rPr>
  </w:style>
  <w:style w:type="paragraph" w:styleId="P45">
    <w:name w:val="样式3"/>
    <w:basedOn w:val="P19"/>
    <w:next w:val="P45"/>
    <w:link w:val="C43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要点"/>
    <w:basedOn w:val="C3"/>
    <w:qFormat/>
    <w:rPr>
      <w:b w:val="1"/>
    </w:rPr>
  </w:style>
  <w:style w:type="character" w:styleId="C5">
    <w:name w:val="超链接"/>
    <w:basedOn w:val="C3"/>
    <w:rPr>
      <w:color w:val="0000FF"/>
      <w:u w:val="single"/>
    </w:rPr>
  </w:style>
  <w:style w:type="character" w:styleId="C6">
    <w:name w:val="页码"/>
    <w:basedOn w:val="C3"/>
    <w:rPr/>
  </w:style>
  <w:style w:type="character" w:styleId="C7">
    <w:name w:val="强调"/>
    <w:basedOn w:val="C3"/>
    <w:qFormat/>
    <w:rPr>
      <w:color w:val="CC0000"/>
    </w:rPr>
  </w:style>
  <w:style w:type="character" w:styleId="C8">
    <w:name w:val="纯文本 Char"/>
    <w:basedOn w:val="C3"/>
    <w:link w:val="P12"/>
    <w:rPr>
      <w:rFonts w:ascii="华文宋体" w:hAnsi="华文宋体"/>
    </w:rPr>
  </w:style>
  <w:style w:type="character" w:styleId="C9">
    <w:name w:val="纯文本 Char Char"/>
    <w:basedOn w:val="C3"/>
    <w:rPr>
      <w:rFonts w:ascii="宋体" w:hAnsi="宋体"/>
      <w:sz w:val="32"/>
    </w:rPr>
  </w:style>
  <w:style w:type="character" w:styleId="C10">
    <w:name w:val="正文文本 Char1"/>
    <w:basedOn w:val="C3"/>
    <w:rPr>
      <w:rFonts w:ascii="Times New Roman" w:hAnsi="Times New Roman"/>
      <w:sz w:val="32"/>
    </w:rPr>
  </w:style>
  <w:style w:type="character" w:styleId="C11">
    <w:name w:val="Char Char4"/>
    <w:basedOn w:val="C3"/>
    <w:rPr>
      <w:rFonts w:ascii="文星仿宋" w:hAnsi="文星仿宋"/>
      <w:sz w:val="32"/>
    </w:rPr>
  </w:style>
  <w:style w:type="character" w:styleId="C12">
    <w:name w:val="样式2 Char Char"/>
    <w:basedOn w:val="C3"/>
    <w:link w:val="P19"/>
    <w:rPr>
      <w:rFonts w:ascii="仿宋_GB2312" w:hAnsi="仿宋_GB2312"/>
      <w:b w:val="1"/>
      <w:color w:val="000000"/>
    </w:rPr>
  </w:style>
  <w:style w:type="character" w:styleId="C13">
    <w:name w:val="正文文本缩进 Char"/>
    <w:basedOn w:val="C3"/>
    <w:link w:val="P2"/>
    <w:rPr/>
  </w:style>
  <w:style w:type="character" w:styleId="C14">
    <w:name w:val="批注框文本 Char"/>
    <w:basedOn w:val="C3"/>
    <w:link w:val="P5"/>
    <w:rPr>
      <w:sz w:val="18"/>
    </w:rPr>
  </w:style>
  <w:style w:type="character" w:styleId="C15">
    <w:name w:val="纯文本 Char1"/>
    <w:basedOn w:val="C3"/>
    <w:rPr>
      <w:rFonts w:ascii="宋体" w:hAnsi="宋体"/>
      <w:sz w:val="21"/>
    </w:rPr>
  </w:style>
  <w:style w:type="character" w:styleId="C16">
    <w:name w:val="正文文本缩进 2 Char"/>
    <w:basedOn w:val="C3"/>
    <w:link w:val="P3"/>
    <w:rPr/>
  </w:style>
  <w:style w:type="character" w:styleId="C17">
    <w:name w:val="普通(网站) Char"/>
    <w:basedOn w:val="C3"/>
    <w:link w:val="P11"/>
    <w:rPr>
      <w:rFonts w:ascii="宋体" w:hAnsi="宋体"/>
      <w:sz w:val="24"/>
    </w:rPr>
  </w:style>
  <w:style w:type="character" w:styleId="C18">
    <w:name w:val="Char Char7"/>
    <w:basedOn w:val="C3"/>
    <w:rPr>
      <w:rFonts w:ascii="宋体" w:hAnsi="宋体"/>
      <w:sz w:val="21"/>
    </w:rPr>
  </w:style>
  <w:style w:type="character" w:styleId="C19">
    <w:name w:val="Char Char8"/>
    <w:basedOn w:val="C3"/>
    <w:rPr>
      <w:rFonts w:ascii="宋体" w:hAnsi="宋体"/>
      <w:sz w:val="24"/>
    </w:rPr>
  </w:style>
  <w:style w:type="character" w:styleId="C20">
    <w:name w:val="正文文本 Char"/>
    <w:basedOn w:val="C3"/>
    <w:link w:val="P9"/>
    <w:rPr/>
  </w:style>
  <w:style w:type="character" w:styleId="C21">
    <w:name w:val="test1"/>
    <w:basedOn w:val="C3"/>
    <w:rPr>
      <w:sz w:val="25"/>
    </w:rPr>
  </w:style>
  <w:style w:type="character" w:styleId="C22">
    <w:name w:val="正文文本缩进 3 Char"/>
    <w:basedOn w:val="C3"/>
    <w:link w:val="P6"/>
    <w:rPr>
      <w:sz w:val="16"/>
    </w:rPr>
  </w:style>
  <w:style w:type="character" w:styleId="C23">
    <w:name w:val="页眉 Char"/>
    <w:basedOn w:val="C3"/>
    <w:link w:val="P8"/>
    <w:rPr>
      <w:sz w:val="18"/>
    </w:rPr>
  </w:style>
  <w:style w:type="character" w:styleId="C24">
    <w:name w:val="日期 Char Char"/>
    <w:basedOn w:val="C3"/>
    <w:rPr>
      <w:rFonts w:ascii="仿宋_GB2312" w:hAnsi="仿宋_GB2312"/>
      <w:sz w:val="32"/>
    </w:rPr>
  </w:style>
  <w:style w:type="character" w:styleId="C25">
    <w:name w:val="页眉 Char Char"/>
    <w:basedOn w:val="C3"/>
    <w:rPr>
      <w:sz w:val="18"/>
    </w:rPr>
  </w:style>
  <w:style w:type="character" w:styleId="C26">
    <w:name w:val="正文文本 Char Char"/>
    <w:basedOn w:val="C3"/>
    <w:rPr>
      <w:sz w:val="32"/>
    </w:rPr>
  </w:style>
  <w:style w:type="character" w:styleId="C27">
    <w:name w:val="正文文本 2 Char"/>
    <w:basedOn w:val="C3"/>
    <w:link w:val="P14"/>
    <w:rPr/>
  </w:style>
  <w:style w:type="character" w:styleId="C28">
    <w:name w:val="样式2 Char"/>
    <w:basedOn w:val="C3"/>
    <w:rPr>
      <w:rFonts w:ascii="仿宋_GB2312" w:hAnsi="仿宋_GB2312"/>
      <w:b w:val="1"/>
      <w:color w:val="000000"/>
      <w:sz w:val="32"/>
    </w:rPr>
  </w:style>
  <w:style w:type="character" w:styleId="C29">
    <w:name w:val="正文文本缩进 Char Char"/>
    <w:basedOn w:val="C3"/>
    <w:rPr>
      <w:rFonts w:ascii="仿宋_GB2312" w:hAnsi="仿宋_GB2312"/>
      <w:sz w:val="32"/>
    </w:rPr>
  </w:style>
  <w:style w:type="character" w:styleId="C30">
    <w:name w:val="页脚 Char Char"/>
    <w:basedOn w:val="C3"/>
    <w:rPr>
      <w:sz w:val="18"/>
    </w:rPr>
  </w:style>
  <w:style w:type="character" w:styleId="C31">
    <w:name w:val="HTML 预设格式 Char Char"/>
    <w:basedOn w:val="C3"/>
    <w:rPr>
      <w:rFonts w:ascii="宋体" w:hAnsi="宋体"/>
      <w:sz w:val="24"/>
    </w:rPr>
  </w:style>
  <w:style w:type="character" w:styleId="C32">
    <w:name w:val="正文文本缩进 3 Char Char"/>
    <w:basedOn w:val="C3"/>
    <w:rPr>
      <w:sz w:val="32"/>
    </w:rPr>
  </w:style>
  <w:style w:type="character" w:styleId="C33">
    <w:name w:val="页脚 Char"/>
    <w:basedOn w:val="C3"/>
    <w:link w:val="P4"/>
    <w:rPr>
      <w:rFonts w:ascii="宋体" w:hAnsi="宋体"/>
      <w:sz w:val="18"/>
    </w:rPr>
  </w:style>
  <w:style w:type="character" w:styleId="C34">
    <w:name w:val="正文文本缩进 2 Char Char"/>
    <w:basedOn w:val="C3"/>
    <w:rPr>
      <w:b w:val="1"/>
      <w:sz w:val="32"/>
    </w:rPr>
  </w:style>
  <w:style w:type="character" w:styleId="C35">
    <w:name w:val="页脚 Char1"/>
    <w:basedOn w:val="C3"/>
    <w:rPr>
      <w:rFonts w:ascii="宋体" w:hAnsi="宋体"/>
      <w:sz w:val="18"/>
    </w:rPr>
  </w:style>
  <w:style w:type="character" w:styleId="C36">
    <w:name w:val="正文文本缩进 3 Char1"/>
    <w:basedOn w:val="C3"/>
    <w:rPr>
      <w:rFonts w:ascii="Times New Roman" w:hAnsi="Times New Roman"/>
      <w:sz w:val="16"/>
    </w:rPr>
  </w:style>
  <w:style w:type="character" w:styleId="C37">
    <w:name w:val="正文文本缩进 2 Char1"/>
    <w:basedOn w:val="C3"/>
    <w:rPr>
      <w:rFonts w:ascii="Times New Roman" w:hAnsi="Times New Roman"/>
      <w:sz w:val="32"/>
    </w:rPr>
  </w:style>
  <w:style w:type="character" w:styleId="C38">
    <w:name w:val="正文文本缩进 Char1"/>
    <w:basedOn w:val="C3"/>
    <w:rPr>
      <w:rFonts w:ascii="Times New Roman" w:hAnsi="Times New Roman"/>
      <w:sz w:val="32"/>
    </w:rPr>
  </w:style>
  <w:style w:type="character" w:styleId="C39">
    <w:name w:val="日期 Char"/>
    <w:basedOn w:val="C3"/>
    <w:rPr>
      <w:rFonts w:ascii="仿宋_GB2312" w:hAnsi="仿宋_GB2312"/>
      <w:sz w:val="32"/>
    </w:rPr>
  </w:style>
  <w:style w:type="character" w:styleId="C40">
    <w:name w:val="HTML 预设格式 Char"/>
    <w:basedOn w:val="C3"/>
    <w:rPr>
      <w:rFonts w:ascii="宋体" w:hAnsi="宋体"/>
      <w:sz w:val="24"/>
    </w:rPr>
  </w:style>
  <w:style w:type="character" w:styleId="C41">
    <w:name w:val="样式1 Char Char"/>
    <w:basedOn w:val="C8"/>
    <w:link w:val="P43"/>
    <w:rPr>
      <w:rFonts w:ascii="楷体_GB2312" w:hAnsi="楷体_GB2312"/>
    </w:rPr>
  </w:style>
  <w:style w:type="character" w:styleId="C42">
    <w:name w:val="标题3 Char Char"/>
    <w:basedOn w:val="C8"/>
    <w:link w:val="P44"/>
    <w:rPr>
      <w:rFonts w:ascii="黑体" w:hAnsi="黑体"/>
    </w:rPr>
  </w:style>
  <w:style w:type="character" w:styleId="C43">
    <w:name w:val="样式3 Char Char"/>
    <w:basedOn w:val="C12"/>
    <w:link w:val="P45"/>
    <w:rPr/>
  </w:style>
  <w:style w:type="character" w:styleId="C44">
    <w:name w:val="标题3 Char"/>
    <w:basedOn w:val="C15"/>
    <w:rPr>
      <w:rFonts w:ascii="黑体" w:hAnsi="黑体"/>
      <w:sz w:val="32"/>
    </w:rPr>
  </w:style>
  <w:style w:type="character" w:styleId="C45">
    <w:name w:val="样式1 Char"/>
    <w:basedOn w:val="C15"/>
    <w:rPr>
      <w:rFonts w:ascii="楷体_GB2312" w:hAnsi="楷体_GB2312"/>
      <w:sz w:val="32"/>
    </w:rPr>
  </w:style>
  <w:style w:type="character" w:styleId="C46">
    <w:name w:val="标题2 Char Char"/>
    <w:basedOn w:val="C17"/>
    <w:link w:val="P42"/>
    <w:rPr>
      <w:rFonts w:ascii="楷体_GB2312" w:hAnsi="楷体_GB2312"/>
      <w:color w:val="000000"/>
      <w:sz w:val="32"/>
    </w:rPr>
  </w:style>
  <w:style w:type="character" w:styleId="C47">
    <w:name w:val="标题1 Char"/>
    <w:basedOn w:val="C17"/>
    <w:rPr>
      <w:rFonts w:ascii="方正小标宋简体" w:hAnsi="方正小标宋简体"/>
      <w:color w:val="000000"/>
      <w:sz w:val="32"/>
    </w:rPr>
  </w:style>
  <w:style w:type="character" w:styleId="C48">
    <w:name w:val="标题1 Char Char"/>
    <w:basedOn w:val="C17"/>
    <w:link w:val="P41"/>
    <w:rPr>
      <w:rFonts w:ascii="方正小标宋简体" w:hAnsi="方正小标宋简体"/>
      <w:color w:val="000000"/>
      <w:sz w:val="32"/>
    </w:rPr>
  </w:style>
  <w:style w:type="character" w:styleId="C49">
    <w:name w:val="标题2 Char"/>
    <w:basedOn w:val="C17"/>
    <w:rPr>
      <w:rFonts w:ascii="楷体_GB2312" w:hAnsi="楷体_GB2312"/>
      <w:color w:val="000000"/>
      <w:sz w:val="32"/>
    </w:rPr>
  </w:style>
  <w:style w:type="character" w:styleId="C50">
    <w:name w:val="样式3 Char"/>
    <w:basedOn w:val="C28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2016-09-14T03:09:00Z</dcterms:created>
  <cp:lastModifiedBy>f1TZOF\f1TZOF-</cp:lastModifiedBy>
  <cp:lastPrinted>2016-09-14T06:39:00Z</cp:lastPrinted>
  <dcterms:modified xsi:type="dcterms:W3CDTF">2024-08-28T01:36:33Z</dcterms:modified>
  <cp:revision>2</cp:revision>
  <dc:title>出 版 说 明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2052-10.1.0.6135</vt:lpwstr>
  </property>
</Properties>
</file>