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428861E" Type="http://schemas.openxmlformats.org/officeDocument/2006/relationships/officeDocument" Target="/word/document.xml" /><Relationship Id="coreR6428861E" Type="http://schemas.openxmlformats.org/package/2006/relationships/metadata/core-properties" Target="/docProps/core.xml" /><Relationship Id="customR6428861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宋体" w:hAnsi="宋体"/>
          <w:sz w:val="44"/>
        </w:rPr>
        <w:t>湖北省计量监督管理条例</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3</w:t>
      </w:r>
      <w:r>
        <w:rPr>
          <w:rStyle w:val="C3"/>
          <w:rFonts w:ascii="Microsoft YaHei UI" w:hAnsi="Microsoft YaHei UI"/>
          <w:sz w:val="32"/>
        </w:rPr>
        <w:t>日湖北省第八届人民代表大会常务委员会第三十一次会议通过　根据</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日湖北省第十届人民代表大会常务委员会第十次会议《关于修改〈湖北省大气污染防治条例〉等</w:t>
      </w:r>
      <w:r>
        <w:rPr>
          <w:rStyle w:val="C3"/>
          <w:rFonts w:ascii="楷体_GB2312" w:hAnsi="楷体_GB2312"/>
          <w:sz w:val="32"/>
        </w:rPr>
        <w:t>3</w:t>
      </w:r>
      <w:r>
        <w:rPr>
          <w:rStyle w:val="C3"/>
          <w:rFonts w:ascii="Microsoft YaHei UI" w:hAnsi="Microsoft YaHei UI"/>
          <w:sz w:val="32"/>
        </w:rPr>
        <w:t>件地方性法规部分条款的决定》第一次修正　根据</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日湖北省第十一届人民代表大会常务委员会第二十七次会议《关于修改部分地方性法规中行政强制规定的决定》第二次修正　根据</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日湖北省第十二届人民代表大会常务委员会第十七次会议《关于集中修改、废止部分省本级地方性法规的决定》第三次修正　根据</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日湖北省第十二届人民代表大会常务委员会第二十五次会议《关于集中修改、废止部分省本级地方性法规的决定》第四次修正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日湖北省第十三届人民代表大会常务委员会第二十次会议《关于集中修改部分省本级地方性法规的决定》第五次修正）</w:t>
      </w:r>
    </w:p>
    <w:p>
      <w:pPr>
        <w:pStyle w:val="P1"/>
        <w:spacing w:lineRule="exact" w:line="589"/>
        <w:rPr>
          <w:rStyle w:val="C3"/>
          <w:rFonts w:ascii="仿宋_GB2312" w:hAnsi="仿宋_GB2312"/>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9"/>
        <w:rPr>
          <w:rStyle w:val="C3"/>
          <w:rFonts w:ascii="楷体_GB2312" w:hAnsi="楷体_GB2312"/>
          <w:sz w:val="32"/>
        </w:rPr>
      </w:pPr>
      <w:r>
        <w:rPr>
          <w:rStyle w:val="C3"/>
          <w:rFonts w:ascii="Microsoft YaHei UI" w:hAnsi="Microsoft YaHei UI"/>
          <w:sz w:val="32"/>
        </w:rPr>
        <w:t>　　第二章</w:t>
      </w:r>
      <w:r>
        <w:rPr>
          <w:rStyle w:val="C3"/>
          <w:rFonts w:ascii="楷体_GB2312" w:hAnsi="楷体_GB2312"/>
          <w:sz w:val="32"/>
        </w:rPr>
        <w:t xml:space="preserve">  </w:t>
      </w:r>
      <w:r>
        <w:rPr>
          <w:rStyle w:val="C3"/>
          <w:rFonts w:ascii="Microsoft YaHei UI" w:hAnsi="Microsoft YaHei UI"/>
          <w:sz w:val="32"/>
        </w:rPr>
        <w:t>计量器具的制造和修理</w:t>
      </w:r>
    </w:p>
    <w:p>
      <w:pPr>
        <w:pStyle w:val="P1"/>
        <w:spacing w:lineRule="exact" w:line="589"/>
        <w:rPr>
          <w:rStyle w:val="C3"/>
          <w:rFonts w:ascii="楷体_GB2312" w:hAnsi="楷体_GB2312"/>
          <w:sz w:val="32"/>
        </w:rPr>
      </w:pPr>
      <w:r>
        <w:rPr>
          <w:rStyle w:val="C3"/>
          <w:rFonts w:ascii="Microsoft YaHei UI" w:hAnsi="Microsoft YaHei UI"/>
          <w:sz w:val="32"/>
        </w:rPr>
        <w:t>　　第三章　计量器具的销售和使用</w:t>
      </w:r>
    </w:p>
    <w:p>
      <w:pPr>
        <w:pStyle w:val="P1"/>
        <w:spacing w:lineRule="exact" w:line="589"/>
        <w:rPr>
          <w:rStyle w:val="C3"/>
          <w:rFonts w:ascii="楷体_GB2312" w:hAnsi="楷体_GB2312"/>
          <w:sz w:val="32"/>
        </w:rPr>
      </w:pPr>
      <w:r>
        <w:rPr>
          <w:rStyle w:val="C3"/>
          <w:rFonts w:ascii="Microsoft YaHei UI" w:hAnsi="Microsoft YaHei UI"/>
          <w:sz w:val="32"/>
        </w:rPr>
        <w:t>　　第四章　计量检定和计量认证</w:t>
      </w:r>
    </w:p>
    <w:p>
      <w:pPr>
        <w:pStyle w:val="P1"/>
        <w:spacing w:lineRule="exact" w:line="589"/>
        <w:rPr>
          <w:rStyle w:val="C3"/>
          <w:rFonts w:ascii="楷体_GB2312" w:hAnsi="楷体_GB2312"/>
          <w:sz w:val="32"/>
        </w:rPr>
      </w:pPr>
      <w:r>
        <w:rPr>
          <w:rStyle w:val="C3"/>
          <w:rFonts w:ascii="Microsoft YaHei UI" w:hAnsi="Microsoft YaHei UI"/>
          <w:sz w:val="32"/>
        </w:rPr>
        <w:t>　　第五章　贸易计量</w:t>
      </w:r>
    </w:p>
    <w:p>
      <w:pPr>
        <w:pStyle w:val="P1"/>
        <w:spacing w:lineRule="exact" w:line="589"/>
        <w:rPr>
          <w:rStyle w:val="C3"/>
          <w:rFonts w:ascii="楷体_GB2312" w:hAnsi="楷体_GB2312"/>
          <w:sz w:val="32"/>
        </w:rPr>
      </w:pPr>
      <w:r>
        <w:rPr>
          <w:rStyle w:val="C3"/>
          <w:rFonts w:ascii="Microsoft YaHei UI" w:hAnsi="Microsoft YaHei UI"/>
          <w:sz w:val="32"/>
        </w:rPr>
        <w:t>　　第六章　监督检查</w:t>
      </w:r>
    </w:p>
    <w:p>
      <w:pPr>
        <w:pStyle w:val="P1"/>
        <w:spacing w:lineRule="exact" w:line="589"/>
        <w:rPr>
          <w:rStyle w:val="C3"/>
          <w:rFonts w:ascii="楷体_GB2312" w:hAnsi="楷体_GB2312"/>
          <w:sz w:val="32"/>
        </w:rPr>
      </w:pPr>
      <w:r>
        <w:rPr>
          <w:rStyle w:val="C3"/>
          <w:rFonts w:ascii="Microsoft YaHei UI" w:hAnsi="Microsoft YaHei UI"/>
          <w:sz w:val="32"/>
        </w:rPr>
        <w:t>　　第七章　法律责任</w:t>
      </w:r>
    </w:p>
    <w:p>
      <w:pPr>
        <w:pStyle w:val="P1"/>
        <w:spacing w:lineRule="exact" w:line="589"/>
        <w:rPr>
          <w:rStyle w:val="C3"/>
          <w:rFonts w:ascii="楷体_GB2312" w:hAnsi="楷体_GB2312"/>
          <w:sz w:val="32"/>
        </w:rPr>
      </w:pPr>
      <w:r>
        <w:rPr>
          <w:rStyle w:val="C3"/>
          <w:rFonts w:ascii="Microsoft YaHei UI" w:hAnsi="Microsoft YaHei UI"/>
          <w:sz w:val="32"/>
        </w:rPr>
        <w:t>　　第八章　附则</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第一章  总则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第一条</w:t>
      </w:r>
      <w:r>
        <w:rPr>
          <w:rStyle w:val="C3"/>
          <w:rFonts w:ascii="Microsoft YaHei UI" w:hAnsi="Microsoft YaHei UI"/>
          <w:sz w:val="32"/>
        </w:rPr>
        <w:t>　为加强计量监督管理，保障国家计量单位制的统一和量值的准确可靠，保护消费者和经营者的合法权益，维护社会主义市场经济秩序，根据《中华人民共和国计量法》和有关法律、法规，结合本省实际，制定本条例。</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r>
        <w:rPr>
          <w:rStyle w:val="C3"/>
          <w:rFonts w:ascii="Microsoft YaHei UI" w:hAnsi="Microsoft YaHei UI"/>
          <w:sz w:val="32"/>
        </w:rPr>
        <w:t>　凡在本省行政区域内从事计量活动的单位和个人，应当遵守本条例。</w:t>
      </w:r>
    </w:p>
    <w:p>
      <w:pPr>
        <w:pStyle w:val="P1"/>
        <w:spacing w:lineRule="exact" w:line="589"/>
        <w:rPr>
          <w:rStyle w:val="C3"/>
          <w:rFonts w:ascii="仿宋_GB2312" w:hAnsi="仿宋_GB2312"/>
          <w:sz w:val="32"/>
        </w:rPr>
      </w:pPr>
      <w:r>
        <w:rPr>
          <w:rStyle w:val="C3"/>
          <w:rFonts w:ascii="Microsoft YaHei UI" w:hAnsi="Microsoft YaHei UI"/>
          <w:sz w:val="32"/>
        </w:rPr>
        <w:t>　　本条例所称计量活动，是指建立计量标准，进行计量检定或者校准，使用计量单位，制造、修理、安装、进口、销售计量器具以及使用计量器具出具计量数据。</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第三条</w:t>
      </w:r>
      <w:r>
        <w:rPr>
          <w:rStyle w:val="C3"/>
          <w:rFonts w:ascii="Microsoft YaHei UI" w:hAnsi="Microsoft YaHei UI"/>
          <w:sz w:val="32"/>
        </w:rPr>
        <w:t>　从事计量活动使用计量单位的，应当使用国家法定计量单位。法律法规另有规定的，从其规定。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Microsoft YaHei UI" w:hAnsi="Microsoft YaHei UI"/>
          <w:sz w:val="32"/>
        </w:rPr>
        <w:t>　省人民政府市场监督管理部门负责全省的计量监督管理工作。市、州、县（区）人民政府市场监督管理部门负责本行政区域内的计量监督管理工作。</w:t>
      </w:r>
    </w:p>
    <w:p>
      <w:pPr>
        <w:pStyle w:val="P1"/>
        <w:spacing w:lineRule="exact" w:line="589"/>
        <w:rPr>
          <w:rStyle w:val="C3"/>
          <w:rFonts w:ascii="仿宋_GB2312" w:hAnsi="仿宋_GB2312"/>
          <w:sz w:val="32"/>
        </w:rPr>
      </w:pPr>
      <w:r>
        <w:rPr>
          <w:rStyle w:val="C3"/>
          <w:rFonts w:ascii="Microsoft YaHei UI" w:hAnsi="Microsoft YaHei UI"/>
          <w:sz w:val="32"/>
        </w:rPr>
        <w:t>　　县级以上人民政府公安等其他相关部门，按照各自的职责协助同级市场监督管理部门做好计量监督管理工作。</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第二章  计量器具的制造和修理</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第五条</w:t>
      </w:r>
      <w:r>
        <w:rPr>
          <w:rStyle w:val="C3"/>
          <w:rFonts w:ascii="Microsoft YaHei UI" w:hAnsi="Microsoft YaHei UI"/>
          <w:sz w:val="32"/>
        </w:rPr>
        <w:t>　从事制造、修理计量器具的企业、事业单位，应当具有与所制造、修理的计量器具相适应的设施、人员和检定仪器设备等，并满足安全要求。</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Microsoft YaHei UI" w:hAnsi="Microsoft YaHei UI"/>
          <w:sz w:val="32"/>
        </w:rPr>
        <w:t>　制造计量器具新产品的，应当按规定向国务院或者省市场监督管理部门申请定型鉴定、型式批准或者样机试验。</w:t>
      </w:r>
    </w:p>
    <w:p>
      <w:pPr>
        <w:pStyle w:val="P1"/>
        <w:spacing w:lineRule="exact" w:line="589"/>
        <w:rPr>
          <w:rStyle w:val="C3"/>
          <w:rFonts w:ascii="仿宋_GB2312" w:hAnsi="仿宋_GB2312"/>
          <w:sz w:val="32"/>
        </w:rPr>
      </w:pPr>
      <w:r>
        <w:rPr>
          <w:rStyle w:val="C3"/>
          <w:rFonts w:ascii="Microsoft YaHei UI" w:hAnsi="Microsoft YaHei UI"/>
          <w:sz w:val="32"/>
        </w:rPr>
        <w:t>　　不得利用他人样机申请定型鉴定或者样机试验，不得制造未取得型式批准证书或者样机试验合格证书的计量器具新产品。</w:t>
      </w:r>
    </w:p>
    <w:p>
      <w:pPr>
        <w:pStyle w:val="P1"/>
        <w:spacing w:lineRule="exact" w:line="589"/>
        <w:rPr>
          <w:rStyle w:val="C3"/>
          <w:rFonts w:ascii="仿宋_GB2312" w:hAnsi="仿宋_GB2312"/>
          <w:sz w:val="32"/>
        </w:rPr>
      </w:pPr>
      <w:r>
        <w:rPr>
          <w:rStyle w:val="C3"/>
          <w:rFonts w:ascii="Microsoft YaHei UI" w:hAnsi="Microsoft YaHei UI"/>
          <w:sz w:val="32"/>
        </w:rPr>
        <w:t>　　承担计量器具新产品定型鉴定和样机试验的单位，应当对申请者提供的样机、技术文件和资料保守秘密。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Microsoft YaHei UI" w:hAnsi="Microsoft YaHei UI"/>
          <w:sz w:val="32"/>
        </w:rPr>
        <w:t>　制造计量器具，应当对制造的计量器具进行检定，保证产品计量性能合格，并对合格产品出具产品合格证，按照规定在计量器具或者其包装物上用中文标注制造企业名称和地址。</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Microsoft YaHei UI" w:hAnsi="Microsoft YaHei UI"/>
          <w:sz w:val="32"/>
        </w:rPr>
        <w:t>　制造、修理计量器具不得有下列行为：</w:t>
      </w:r>
    </w:p>
    <w:p>
      <w:pPr>
        <w:pStyle w:val="P1"/>
        <w:spacing w:lineRule="exact" w:line="589"/>
        <w:rPr>
          <w:rStyle w:val="C3"/>
          <w:rFonts w:ascii="仿宋_GB2312" w:hAnsi="仿宋_GB2312"/>
          <w:sz w:val="32"/>
        </w:rPr>
      </w:pPr>
      <w:r>
        <w:rPr>
          <w:rStyle w:val="C3"/>
          <w:rFonts w:ascii="Microsoft YaHei UI" w:hAnsi="Microsoft YaHei UI"/>
          <w:sz w:val="32"/>
        </w:rPr>
        <w:t>　　（一）制造、改装国家明令禁止使用的计量器具；</w:t>
      </w:r>
    </w:p>
    <w:p>
      <w:pPr>
        <w:pStyle w:val="P1"/>
        <w:spacing w:lineRule="exact" w:line="589"/>
        <w:rPr>
          <w:rStyle w:val="C3"/>
          <w:rFonts w:ascii="仿宋_GB2312" w:hAnsi="仿宋_GB2312"/>
          <w:sz w:val="32"/>
        </w:rPr>
      </w:pPr>
      <w:r>
        <w:rPr>
          <w:rStyle w:val="C3"/>
          <w:rFonts w:ascii="Microsoft YaHei UI" w:hAnsi="Microsoft YaHei UI"/>
          <w:sz w:val="32"/>
        </w:rPr>
        <w:t>　　（二）使用残次零部件组装或者修理计量器具；</w:t>
      </w:r>
    </w:p>
    <w:p>
      <w:pPr>
        <w:pStyle w:val="P1"/>
        <w:spacing w:lineRule="exact" w:line="589"/>
        <w:rPr>
          <w:rStyle w:val="C3"/>
          <w:rFonts w:ascii="仿宋_GB2312" w:hAnsi="仿宋_GB2312"/>
          <w:sz w:val="32"/>
        </w:rPr>
      </w:pPr>
      <w:r>
        <w:rPr>
          <w:rStyle w:val="C3"/>
          <w:rFonts w:ascii="Microsoft YaHei UI" w:hAnsi="Microsoft YaHei UI"/>
          <w:sz w:val="32"/>
        </w:rPr>
        <w:t>　　（三）出厂未经检定或者经检定不合格的计量器具。</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第三章  计量器具的销售和使用</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Microsoft YaHei UI" w:hAnsi="Microsoft YaHei UI"/>
          <w:sz w:val="32"/>
        </w:rPr>
        <w:t>　不得销售下列计量器具：</w:t>
      </w:r>
    </w:p>
    <w:p>
      <w:pPr>
        <w:pStyle w:val="P1"/>
        <w:spacing w:lineRule="exact" w:line="589"/>
        <w:rPr>
          <w:rStyle w:val="C3"/>
          <w:rFonts w:ascii="仿宋_GB2312" w:hAnsi="仿宋_GB2312"/>
          <w:sz w:val="32"/>
        </w:rPr>
      </w:pPr>
      <w:r>
        <w:rPr>
          <w:rStyle w:val="C3"/>
          <w:rFonts w:ascii="Microsoft YaHei UI" w:hAnsi="Microsoft YaHei UI"/>
          <w:sz w:val="32"/>
        </w:rPr>
        <w:t>　　（一）国家明令禁止使用或者淘汰的；</w:t>
      </w:r>
    </w:p>
    <w:p>
      <w:pPr>
        <w:pStyle w:val="P1"/>
        <w:spacing w:lineRule="exact" w:line="589"/>
        <w:rPr>
          <w:rStyle w:val="C3"/>
          <w:rFonts w:ascii="仿宋_GB2312" w:hAnsi="仿宋_GB2312"/>
          <w:sz w:val="32"/>
        </w:rPr>
      </w:pPr>
      <w:r>
        <w:rPr>
          <w:rStyle w:val="C3"/>
          <w:rFonts w:ascii="Microsoft YaHei UI" w:hAnsi="Microsoft YaHei UI"/>
          <w:sz w:val="32"/>
        </w:rPr>
        <w:t>　　（二）无检定合格印证、制造企业名称和地址的；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（三）伪造或者冒用检定合格印证及制造企业名称和地址的；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（四）以旧计量器具冒充新计量器具的；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（五）可能危及人身、财产安全又无警示标志或者中文警示说明的。</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第十条</w:t>
      </w:r>
      <w:r>
        <w:rPr>
          <w:rStyle w:val="C3"/>
          <w:rFonts w:ascii="Microsoft YaHei UI" w:hAnsi="Microsoft YaHei UI"/>
          <w:sz w:val="32"/>
        </w:rPr>
        <w:t>　对依法实施强制管理的进口计量器具，未取得国家颁发的型式批准证书的，不得进口、销售。</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第十一条</w:t>
      </w:r>
      <w:r>
        <w:rPr>
          <w:rStyle w:val="C3"/>
          <w:rFonts w:ascii="Microsoft YaHei UI" w:hAnsi="Microsoft YaHei UI"/>
          <w:sz w:val="32"/>
        </w:rPr>
        <w:t>　生产、经营中使用计量器具不得有下列行为：</w:t>
      </w:r>
    </w:p>
    <w:p>
      <w:pPr>
        <w:pStyle w:val="P1"/>
        <w:spacing w:lineRule="exact" w:line="589"/>
        <w:rPr>
          <w:rStyle w:val="C3"/>
          <w:rFonts w:ascii="仿宋_GB2312" w:hAnsi="仿宋_GB2312"/>
          <w:sz w:val="32"/>
        </w:rPr>
      </w:pPr>
      <w:r>
        <w:rPr>
          <w:rStyle w:val="C3"/>
          <w:rFonts w:ascii="Microsoft YaHei UI" w:hAnsi="Microsoft YaHei UI"/>
          <w:sz w:val="32"/>
        </w:rPr>
        <w:t>　　（一）利用计量器具作弊；</w:t>
      </w:r>
    </w:p>
    <w:p>
      <w:pPr>
        <w:pStyle w:val="P1"/>
        <w:spacing w:lineRule="exact" w:line="589"/>
        <w:rPr>
          <w:rStyle w:val="C3"/>
          <w:rFonts w:ascii="仿宋_GB2312" w:hAnsi="仿宋_GB2312"/>
          <w:sz w:val="32"/>
        </w:rPr>
      </w:pPr>
      <w:r>
        <w:rPr>
          <w:rStyle w:val="C3"/>
          <w:rFonts w:ascii="Microsoft YaHei UI" w:hAnsi="Microsoft YaHei UI"/>
          <w:sz w:val="32"/>
        </w:rPr>
        <w:t>　　（二）使用未经检定、经检定不合格或者超过检定有效期的计量器具；</w:t>
      </w:r>
    </w:p>
    <w:p>
      <w:pPr>
        <w:pStyle w:val="P1"/>
        <w:spacing w:lineRule="exact" w:line="589"/>
        <w:rPr>
          <w:rStyle w:val="C3"/>
          <w:rFonts w:ascii="仿宋_GB2312" w:hAnsi="仿宋_GB2312"/>
          <w:sz w:val="32"/>
        </w:rPr>
      </w:pPr>
      <w:r>
        <w:rPr>
          <w:rStyle w:val="C3"/>
          <w:rFonts w:ascii="Microsoft YaHei UI" w:hAnsi="Microsoft YaHei UI"/>
          <w:sz w:val="32"/>
        </w:rPr>
        <w:t>　　（三）使用准确度不符合国家有关规定的计量器具；</w:t>
      </w:r>
    </w:p>
    <w:p>
      <w:pPr>
        <w:pStyle w:val="P1"/>
        <w:spacing w:lineRule="exact" w:line="589"/>
        <w:rPr>
          <w:rStyle w:val="C3"/>
          <w:rFonts w:ascii="仿宋_GB2312" w:hAnsi="仿宋_GB2312"/>
          <w:sz w:val="32"/>
        </w:rPr>
      </w:pPr>
      <w:r>
        <w:rPr>
          <w:rStyle w:val="C3"/>
          <w:rFonts w:ascii="Microsoft YaHei UI" w:hAnsi="Microsoft YaHei UI"/>
          <w:sz w:val="32"/>
        </w:rPr>
        <w:t>　　（四）使用未经考核合格或者超过有效期的计量标准；</w:t>
      </w:r>
    </w:p>
    <w:p>
      <w:pPr>
        <w:pStyle w:val="P1"/>
        <w:spacing w:lineRule="exact" w:line="589"/>
        <w:rPr>
          <w:rStyle w:val="C3"/>
          <w:rFonts w:ascii="仿宋_GB2312" w:hAnsi="仿宋_GB2312"/>
          <w:sz w:val="32"/>
        </w:rPr>
      </w:pPr>
      <w:r>
        <w:rPr>
          <w:rStyle w:val="C3"/>
          <w:rFonts w:ascii="Microsoft YaHei UI" w:hAnsi="Microsoft YaHei UI"/>
          <w:sz w:val="32"/>
        </w:rPr>
        <w:t>　　（五）违反国家有关规定，使用非法定计量单位的计量器具。</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第四章  计量检定和计量认证</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第十二条</w:t>
      </w:r>
      <w:r>
        <w:rPr>
          <w:rStyle w:val="C3"/>
          <w:rFonts w:ascii="Microsoft YaHei UI" w:hAnsi="Microsoft YaHei UI"/>
          <w:sz w:val="32"/>
        </w:rPr>
        <w:t>　使用实行强制检定计量器具的单位和个人，应当向县级以上人民政府市场监督管理部门指定的计量检定机构申请周期检定。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第十三条</w:t>
      </w:r>
      <w:r>
        <w:rPr>
          <w:rStyle w:val="C3"/>
          <w:rFonts w:ascii="Microsoft YaHei UI" w:hAnsi="Microsoft YaHei UI"/>
          <w:sz w:val="32"/>
        </w:rPr>
        <w:t>　为社会提供公证数据或者为执法监督提供依据的产品质量检验机构和检测机构，应当取得国务院或者省市场监督管理部门颁发的计量认证合格证书，并按规定申请复查。新增检测项目的，应当申请单项认证。</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Microsoft YaHei UI" w:hAnsi="Microsoft YaHei UI"/>
          <w:sz w:val="32"/>
        </w:rPr>
        <w:t>　出具计量器具检定印证，应当按国家有关规定执行。任何单位和个人不得伪造、盗用、倒卖计量检定印证。</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w:t>
      </w:r>
      <w:r>
        <w:rPr>
          <w:rStyle w:val="C3"/>
          <w:rFonts w:ascii="Microsoft YaHei UI" w:hAnsi="Microsoft YaHei UI"/>
          <w:sz w:val="32"/>
        </w:rPr>
        <w:t>　处理因计量器具准确度所引起的纠纷，以国家计量基准器具或者社会公用计量标准器具检定的数据为准。</w:t>
      </w:r>
    </w:p>
    <w:p>
      <w:pPr>
        <w:pStyle w:val="P1"/>
        <w:spacing w:lineRule="exact" w:line="589"/>
        <w:rPr>
          <w:rStyle w:val="C3"/>
          <w:rFonts w:ascii="仿宋_GB2312" w:hAnsi="仿宋_GB2312"/>
          <w:sz w:val="32"/>
        </w:rPr>
      </w:pPr>
      <w:r>
        <w:rPr>
          <w:rStyle w:val="C3"/>
          <w:rFonts w:ascii="Microsoft YaHei UI" w:hAnsi="Microsoft YaHei UI"/>
          <w:sz w:val="32"/>
        </w:rPr>
        <w:t>　　处理因计量数据引起的纠纷，以法定计量检定机构依法出具的检验数据为准。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第十六条</w:t>
      </w:r>
      <w:r>
        <w:rPr>
          <w:rStyle w:val="C3"/>
          <w:rFonts w:ascii="Microsoft YaHei UI" w:hAnsi="Microsoft YaHei UI"/>
          <w:sz w:val="32"/>
        </w:rPr>
        <w:t>　企业、事业单位应当配备与生产、科研、经营管理相适应的计量检测设施。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需要对其计量保证体系和提供数据的有效性进行评定的，可以向省市场监督管理部门申请计量确认。</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第五章  贸易计量</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第十七条</w:t>
      </w:r>
      <w:r>
        <w:rPr>
          <w:rStyle w:val="C3"/>
          <w:rFonts w:ascii="Microsoft YaHei UI" w:hAnsi="Microsoft YaHei UI"/>
          <w:sz w:val="32"/>
        </w:rPr>
        <w:t>　经营商品或者提供服务以计量结算的，应当使用符合国家或者省规定的计量器具，不得估算计费。</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Microsoft YaHei UI" w:hAnsi="Microsoft YaHei UI"/>
          <w:sz w:val="32"/>
        </w:rPr>
        <w:t>　经营商品或者提供服务的量的实际值与结算值应当一致，其计量偏差不得超过国家或者省的有关规定。不得弄虚作假，伪造数据。</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第十九条</w:t>
      </w:r>
      <w:r>
        <w:rPr>
          <w:rStyle w:val="C3"/>
          <w:rFonts w:ascii="Microsoft YaHei UI" w:hAnsi="Microsoft YaHei UI"/>
          <w:sz w:val="32"/>
        </w:rPr>
        <w:t>　定量包装商品应当按规定的标注方式标明净含量，净含量实际值与标称值的计量偏差不得超过国家有关规定。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第二十条</w:t>
      </w:r>
      <w:r>
        <w:rPr>
          <w:rStyle w:val="C3"/>
          <w:rFonts w:ascii="Microsoft YaHei UI" w:hAnsi="Microsoft YaHei UI"/>
          <w:sz w:val="32"/>
        </w:rPr>
        <w:t>　直接用于贸易结算的电能表、水表、燃气表、流量计等计量器具，未按照规定申请检定或者检定不合格的，不得安装和投入使用。</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第六章  监督检查</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Microsoft YaHei UI" w:hAnsi="Microsoft YaHei UI"/>
          <w:sz w:val="32"/>
        </w:rPr>
        <w:t>　计量监督实行日常监督和重点监督相结合。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各级人民政府市场监督管理部门应当对与国民经济及人民群众生产、生活密切相关的医疗卫生、安全防护、环境监测和水、电、煤气、邮政、电信、商品房、土地出让转让、重点生产资料与生活资料等经营结算的计量活动和计量器具产品质量进行重点监督。</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第二十二条</w:t>
      </w:r>
      <w:r>
        <w:rPr>
          <w:rStyle w:val="C3"/>
          <w:rFonts w:ascii="Microsoft YaHei UI" w:hAnsi="Microsoft YaHei UI"/>
          <w:sz w:val="32"/>
        </w:rPr>
        <w:t>　省市场监督管理部门负责组织计量器具产品质量监督检查和重点定量包装商品的定期跟踪检查。</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第二十三条</w:t>
      </w:r>
      <w:r>
        <w:rPr>
          <w:rStyle w:val="C3"/>
          <w:rFonts w:ascii="Microsoft YaHei UI" w:hAnsi="Microsoft YaHei UI"/>
          <w:sz w:val="32"/>
        </w:rPr>
        <w:t>　计量监督执法人员应当秉公执法、文明执法。进行监督检查时，应有两人以上参加，并出示技术监督执法证件，使用统一的执法文书，有关单位和个人不得拒绝检查。</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第二十四条</w:t>
      </w:r>
      <w:r>
        <w:rPr>
          <w:rStyle w:val="C3"/>
          <w:rFonts w:ascii="Microsoft YaHei UI" w:hAnsi="Microsoft YaHei UI"/>
          <w:sz w:val="32"/>
        </w:rPr>
        <w:t>　计量监督执法人员在依法执行公务时，有权询问当事人和证人，调查与被监督的计量行为有关的活动：有权进行现场勘查，检查、抽取样品；有权查阅、复制与被监督计量行为有关的账册、票据、凭证、合同、文件等资料，先行登记保存与被监督的计量行为有关的其他物品。</w:t>
      </w:r>
    </w:p>
    <w:p>
      <w:pPr>
        <w:pStyle w:val="P1"/>
        <w:spacing w:lineRule="exact" w:line="589"/>
        <w:rPr>
          <w:rStyle w:val="C3"/>
          <w:rFonts w:ascii="仿宋_GB2312" w:hAnsi="仿宋_GB2312"/>
          <w:sz w:val="32"/>
        </w:rPr>
      </w:pPr>
      <w:r>
        <w:rPr>
          <w:rStyle w:val="C3"/>
          <w:rFonts w:ascii="Microsoft YaHei UI" w:hAnsi="Microsoft YaHei UI"/>
          <w:sz w:val="32"/>
        </w:rPr>
        <w:t>　　计量监督执法人员在检查、抽取样品时，应当严格执行国家有关规定，并妥善保管样品。监督检查结束后，除正常损耗和国家另有规定外，抽取的样品应当退还被检查者。</w:t>
      </w:r>
    </w:p>
    <w:p>
      <w:pPr>
        <w:pStyle w:val="P1"/>
        <w:spacing w:lineRule="exact" w:line="589"/>
        <w:rPr>
          <w:rStyle w:val="C3"/>
          <w:rFonts w:ascii="仿宋_GB2312" w:hAnsi="仿宋_GB2312"/>
          <w:sz w:val="32"/>
        </w:rPr>
      </w:pPr>
      <w:r>
        <w:rPr>
          <w:rStyle w:val="C3"/>
          <w:rFonts w:ascii="Microsoft YaHei UI" w:hAnsi="Microsoft YaHei UI"/>
          <w:sz w:val="32"/>
        </w:rPr>
        <w:t>　　计量监督执法人员应当保守被检查者的技术秘密和商业秘密。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第二十五条</w:t>
      </w:r>
      <w:r>
        <w:rPr>
          <w:rStyle w:val="C3"/>
          <w:rFonts w:ascii="Microsoft YaHei UI" w:hAnsi="Microsoft YaHei UI"/>
          <w:sz w:val="32"/>
        </w:rPr>
        <w:t>　任何单位和个人不得纵容、包庇计量违法行为，不得擅自启封、转移、隐匿、销毁、变卖被市场监督管理部门先行登记保存的物品。</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第七章  法律责任</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违反本条例，法律、法规有规定的，从其规定。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Microsoft YaHei UI" w:hAnsi="Microsoft YaHei UI"/>
          <w:sz w:val="32"/>
        </w:rPr>
        <w:t>　违反本条例规定，制造、修理、销售或者进口计量器具的，责令其停止制造、修理、销售或者进口，没收违法所得，并按照以下规定执行：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（一）违反本条例第八条第一项和第二项、第九条第一项规定之一的，没收计量器具，可并处违法所得百分之十以上百分之五十以下的罚款；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（二）违反本条例第九条第四项规定的，没收计量器具，可并处违法所得一倍以上三倍以下的罚款；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（三）违反本条例第十条规定的，封存其计量器具，责令补办型式批准手续，可并处相当于进口或者销售额百分之十以上百分之三十以下的罚款。</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第二十八条</w:t>
      </w:r>
      <w:r>
        <w:rPr>
          <w:rStyle w:val="C3"/>
          <w:rFonts w:ascii="Microsoft YaHei UI" w:hAnsi="Microsoft YaHei UI"/>
          <w:sz w:val="32"/>
        </w:rPr>
        <w:t>　计量监督执法和计量检测人员玩忽职守、滥用职权、徇私舞弊，伪造检定、检测数据的，由其所在单位或者有关部门依法给予处分；构成犯罪的，依法追究刑事责任。</w:t>
      </w:r>
    </w:p>
    <w:p>
      <w:pPr>
        <w:pStyle w:val="P1"/>
        <w:spacing w:lineRule="exact" w:line="589"/>
        <w:rPr>
          <w:rStyle w:val="C3"/>
          <w:rFonts w:ascii="仿宋_GB2312" w:hAnsi="仿宋_GB2312"/>
          <w:sz w:val="32"/>
        </w:rPr>
      </w:pPr>
      <w:r>
        <w:rPr>
          <w:rStyle w:val="C3"/>
          <w:rFonts w:ascii="Microsoft YaHei UI" w:hAnsi="Microsoft YaHei UI"/>
          <w:sz w:val="32"/>
        </w:rPr>
        <w:t>　　不按规定退还样品的，责令退还或者照价赔偿；情节严重的，按前款规定予以处罚。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第二十九条</w:t>
      </w:r>
      <w:r>
        <w:rPr>
          <w:rStyle w:val="C3"/>
          <w:rFonts w:ascii="Microsoft YaHei UI" w:hAnsi="Microsoft YaHei UI"/>
          <w:sz w:val="32"/>
        </w:rPr>
        <w:t>　当事人对行政处罚决定不服的，可依法申请行政复议或者向人民法院提起诉讼。逾期不申请复议也不起诉，又不履行处罚决定的，由作出处罚决定的行政机关申请人民法院强制执行。</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第八章  附则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Microsoft YaHei UI" w:hAnsi="Microsoft YaHei UI"/>
          <w:sz w:val="32"/>
        </w:rPr>
        <w:t>　本条例自</w:t>
      </w:r>
      <w:r>
        <w:rPr>
          <w:rStyle w:val="C3"/>
          <w:rFonts w:ascii="仿宋_GB2312" w:hAnsi="仿宋_GB2312"/>
          <w:sz w:val="32"/>
        </w:rPr>
        <w:t>1998</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纯文本"/>
    <w:basedOn w:val="P1"/>
    <w:next w:val="P4"/>
    <w:pPr/>
    <w:rPr>
      <w:rFonts w:ascii="宋体" w:hAnsi="宋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2018-12-03T03:22:00Z</dcterms:created>
  <cp:lastModifiedBy>f1TZOF\f1TZOF-</cp:lastModifiedBy>
  <cp:lastPrinted>2020-10-19T09:28:00Z</cp:lastPrinted>
  <dcterms:modified xsi:type="dcterms:W3CDTF">2024-08-28T01:36:41Z</dcterms:modified>
  <cp:revision>2</cp:revision>
  <dc:title>附件1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