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FB4104" Type="http://schemas.openxmlformats.org/officeDocument/2006/relationships/officeDocument" Target="/word/document.xml" /><Relationship Id="coreR2BFB4104" Type="http://schemas.openxmlformats.org/package/2006/relationships/metadata/core-properties" Target="/docProps/core.xml" /><Relationship Id="customR2BFB41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32"/>
        </w:rPr>
      </w:pPr>
      <w:r>
        <w:rPr>
          <w:rStyle w:val="C3"/>
          <w:rFonts w:ascii="宋体" w:hAnsi="宋体"/>
          <w:sz w:val="44"/>
        </w:rPr>
        <w:t>山西省民用建筑节能条例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日山西省第十一届人民代表大会常务委员会第六次会议通过）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为加强民用建筑节能管理，降低民用建筑能耗，提高能源利用效率，根据《中华人民共和国节约能源法》和《民用建筑节能条例》等有关法律、行政法规，结合本省实际，制定本条例。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本省行政区域内城镇的新建民用建筑节能、既有民用建筑节能改造、民用建筑用能系统运行节能、可再生能源在民用建筑中的应用以及相关监督管理工作，适用本条例。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鼓励农民自建住宅和农村集中连片的民用建筑，使用建筑节能材料，采取建筑节能措施。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本条例所称民用建筑节能，是指在民用建筑的建设、改造和使用过程中，按照国家和省民用建筑节能标准，采用节能型的建筑结构、技术、工艺、材料、设备，加强用能系统运行节能管理，降低建筑能耗的活动。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鼓励民用建筑节能科学技术研究和产品开发，推广使用民用建筑节能的新技术、新工艺、新材料、新设备，扶持太阳能等可再生能源在民用建筑中的应用，推行先进的供热、供水、供气、供电方式，提高能源的利用效率。</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县级以上人民政府应当加强对民用建筑节能工作的领导，制定民用建筑节能中长期规划和政策，采取有关措施，健全民用建筑节能服务体系，引导、扶持民用建筑节能事业的发展。</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县级以上人民政府应当安排民用建筑节能资金，用于支持下列民用建筑节能工作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（一）民用建筑节能的科学技术研究和标准制定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（二）既有民用建筑围护结构和供热系统的节能改造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（三）可再生能源在民用建筑中的应用，民用建筑节能示范工程、节能项目的推广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（四）民用建筑节能器具有条件、有计划的发放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（五）民用建筑节能服务体系和监管体系的建设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（六）其他需要政府支持的民用建筑节能工作。</w:t>
      </w:r>
    </w:p>
    <w:p>
      <w:pPr>
        <w:pStyle w:val="P1"/>
        <w:spacing w:lineRule="exact" w:line="578"/>
        <w:ind w:firstLine="640"/>
        <w:rPr>
          <w:rStyle w:val="C3"/>
          <w:rFonts w:ascii="仿宋_GB2312" w:hAnsi="仿宋_GB2312"/>
          <w:sz w:val="32"/>
        </w:rPr>
      </w:pPr>
      <w:r>
        <w:rPr>
          <w:rStyle w:val="C3"/>
          <w:rFonts w:ascii="Microsoft YaHei UI" w:hAnsi="Microsoft YaHei UI"/>
          <w:sz w:val="32"/>
        </w:rPr>
        <w:t>民用建筑节能资金的使用和管理办法由同级人民政府制定。</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县级以上人民政府建设主管部门负责本行政区域内民用建筑节能的监督管理工作，主要履行下列职责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（一）宣传、执行有关民用建筑节能的法律、法规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（二）拟订民用建筑节能中长期规划并组织实施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（三）拟订引导、扶持民用建筑节能事业发展的配套政策和措施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（四）提供与民用建筑节能相关的信息、技术、培训等服务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（五）对新建民用建筑节能、既有民用建筑节能改造以及民用建筑用能系统运行实施监督管理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县级以上人民政府建设主管部门可以委托符合《中华人民共和国行政处罚法》第十九条规定条件的建筑节能管理机构，实施民用建筑节能监督管理的具体工作。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县级以上人民政府其他有关主管部门应当在各自职责范围内，做好民用建筑节能的相关工作。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省人民政府建设主管部门可以根据国家民用建筑节能相关标准和本省实际，制定严于国家标准或者行业标准的地方标准。</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省人民政府建设主管部门可以根据国家制定、公布的民用建筑节能技术、工艺、材料、设备推广使用目录和本省实际，制定本省推广使用的补充目录。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广播、电视、报纸、网络等大众传播媒体应当加强对民用建筑节能法律、法规、标准和其他知识的宣传，并对民用建筑节能行为进行舆论监督。</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县级以上人民政府应当对在民用建筑节能工作中做出显著成绩的单位和个人予以表彰和奖励。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w:t>
      </w:r>
      <w:r>
        <w:rPr>
          <w:rStyle w:val="C3"/>
          <w:rFonts w:ascii="仿宋_GB2312" w:hAnsi="仿宋_GB2312"/>
          <w:b w:val="1"/>
          <w:sz w:val="32"/>
        </w:rPr>
        <w:t xml:space="preserve">  </w:t>
      </w:r>
      <w:r>
        <w:rPr>
          <w:rStyle w:val="C3"/>
          <w:rFonts w:ascii="黑体" w:hAnsi="黑体"/>
          <w:sz w:val="32"/>
        </w:rPr>
        <w:t>新建民用建筑节能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编制城市详细规划和镇详细规划，应当按照民用建筑节能的要求，确定建筑的布局、形状和朝向。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设区的市、县（市、区）人民政府城乡规划主管部门下达的民用建设工程项目规划设计条件，应当包含节能、节地、节材等民用建筑节能指标。</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设区的市、县（市、区）城乡规划主管部门依法对民用建筑进行规划审查，应当对其设计方案是否符合民用建筑节能强制性标准征求同级建设主管部门的意见</w:t>
      </w:r>
      <w:r>
        <w:rPr>
          <w:rStyle w:val="C3"/>
          <w:rFonts w:ascii="仿宋_GB2312" w:hAnsi="仿宋_GB2312"/>
          <w:sz w:val="32"/>
        </w:rPr>
        <w:t>;</w:t>
      </w:r>
      <w:r>
        <w:rPr>
          <w:rStyle w:val="C3"/>
          <w:rFonts w:ascii="Microsoft YaHei UI" w:hAnsi="Microsoft YaHei UI"/>
          <w:sz w:val="32"/>
        </w:rPr>
        <w:t>不符合民用建筑节能强制性标准的，不得颁发建设工程规划许可证。</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建设、设计、施工单位在选用民用建筑节能技术、工艺、材料和设备时，应当执行国家制定并公布的推广使用、限制使用、禁止使用目录和本省制定并公布的推广使用补充目录。</w:t>
      </w:r>
    </w:p>
    <w:p>
      <w:pPr>
        <w:pStyle w:val="P1"/>
        <w:spacing w:lineRule="exact" w:line="578"/>
        <w:ind w:firstLine="640"/>
        <w:rPr>
          <w:rStyle w:val="C3"/>
          <w:rFonts w:ascii="仿宋_GB2312" w:hAnsi="仿宋_GB2312"/>
          <w:sz w:val="32"/>
        </w:rPr>
      </w:pPr>
      <w:r>
        <w:rPr>
          <w:rStyle w:val="C3"/>
          <w:rFonts w:ascii="Microsoft YaHei UI" w:hAnsi="Microsoft YaHei UI"/>
          <w:sz w:val="32"/>
        </w:rPr>
        <w:t>严禁在民用建筑工程项目中使用不符合产品质量标准的民用建筑材料和设备。</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建设单位应当按照有关民用建筑节能的法律、法规和标准，委托工程设计、施工图设计文件审查、施工、监理、检测单位从事相关的民用建筑节能活动。</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建设单位应当在施工现场的显著位置公示民用建筑节能相关信息。</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设计单位及其注册执业人员，应当按照民用建筑节能强制性标准和可再生能源的利用要求进行设计。</w:t>
      </w:r>
    </w:p>
    <w:p>
      <w:pPr>
        <w:pStyle w:val="P1"/>
        <w:spacing w:lineRule="exact" w:line="578"/>
        <w:ind w:firstLine="640"/>
        <w:rPr>
          <w:rStyle w:val="C3"/>
          <w:rFonts w:ascii="仿宋_GB2312" w:hAnsi="仿宋_GB2312"/>
          <w:sz w:val="32"/>
        </w:rPr>
      </w:pPr>
      <w:r>
        <w:rPr>
          <w:rStyle w:val="C3"/>
          <w:rFonts w:ascii="Microsoft YaHei UI" w:hAnsi="Microsoft YaHei UI"/>
          <w:sz w:val="32"/>
        </w:rPr>
        <w:t>施工图设计文件应当包括民用建筑节能设计和建筑使用能耗的专项说明。</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施工图设计文件审查机构应当对施工图设计文件中民用建筑节能内容是否符合民用建筑节能强制性标准和可再生能源利用要求进行专项审查，审查合格的，报具有管理权限的建设主管部门或者其委托的建筑节能管理机构备案。未经备案的，建设主管部门不得招标备案，不得发放施工许可证。</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施工单位及其注册执业人员应当按照民用建筑节能强制性标准和施工图设计文件要求进行施工。</w:t>
      </w:r>
    </w:p>
    <w:p>
      <w:pPr>
        <w:pStyle w:val="P1"/>
        <w:spacing w:lineRule="exact" w:line="578"/>
        <w:ind w:firstLine="640"/>
        <w:rPr>
          <w:rStyle w:val="C3"/>
          <w:rFonts w:ascii="仿宋_GB2312" w:hAnsi="仿宋_GB2312"/>
          <w:sz w:val="32"/>
        </w:rPr>
      </w:pPr>
      <w:r>
        <w:rPr>
          <w:rStyle w:val="C3"/>
          <w:rFonts w:ascii="Microsoft YaHei UI" w:hAnsi="Microsoft YaHei UI"/>
          <w:sz w:val="32"/>
        </w:rPr>
        <w:t>施工单位应当建立施工材料、设备查验制度，配备专人对进入施工现场的材料和设备进行查验，并将查验结果记录在案。未经查验或者经查验不符合施工图设计文件要求和产品质量标准的，不得使用。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监理单位及其注册执业人员应当依法对民用建筑节能的施工情况实施监理，发现施工单位未按照民用建筑节能强制性标准和施工图设计文件要求施工的，应当责令其改正</w:t>
      </w:r>
      <w:r>
        <w:rPr>
          <w:rStyle w:val="C3"/>
          <w:rFonts w:ascii="仿宋_GB2312" w:hAnsi="仿宋_GB2312"/>
          <w:sz w:val="32"/>
        </w:rPr>
        <w:t>;</w:t>
      </w:r>
      <w:r>
        <w:rPr>
          <w:rStyle w:val="C3"/>
          <w:rFonts w:ascii="Microsoft YaHei UI" w:hAnsi="Microsoft YaHei UI"/>
          <w:sz w:val="32"/>
        </w:rPr>
        <w:t>施工单位拒不改正的，应当及时报告建设单位和有关主管部门。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监理单位的注册执业人员应当对进入施工现场的墙体材料、保温材料、门窗、采暖制冷系统和照明设备等进行查验。未经查验或者经查验不符合施工图设计文件要求和产品质量标准的，监理单位的注册执业人员不得签字，施工单位不得使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建设单位组织竣工验收，应当邀请相关专家和建筑节能管理机构的人员，对民用建筑的围护结构、采暖制冷系统和照明设备等是否符合民用建筑节能强制性标准进行验收</w:t>
      </w:r>
      <w:r>
        <w:rPr>
          <w:rStyle w:val="C3"/>
          <w:rFonts w:ascii="仿宋_GB2312" w:hAnsi="仿宋_GB2312"/>
          <w:sz w:val="32"/>
        </w:rPr>
        <w:t>;</w:t>
      </w:r>
      <w:r>
        <w:rPr>
          <w:rStyle w:val="C3"/>
          <w:rFonts w:ascii="Microsoft YaHei UI" w:hAnsi="Microsoft YaHei UI"/>
          <w:sz w:val="32"/>
        </w:rPr>
        <w:t>未经验收或者验收不合格的，不得出具竣工验收合格报告。</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民用建筑节能测评机构依法取得相应的资质和计量认定合格证后，方可从事建筑能效测评。</w:t>
      </w:r>
    </w:p>
    <w:p>
      <w:pPr>
        <w:pStyle w:val="P1"/>
        <w:spacing w:lineRule="exact" w:line="578"/>
        <w:ind w:firstLine="640"/>
        <w:rPr>
          <w:rStyle w:val="C3"/>
          <w:rFonts w:ascii="仿宋_GB2312" w:hAnsi="仿宋_GB2312"/>
          <w:sz w:val="32"/>
        </w:rPr>
      </w:pPr>
      <w:r>
        <w:rPr>
          <w:rStyle w:val="C3"/>
          <w:rFonts w:ascii="Microsoft YaHei UI" w:hAnsi="Microsoft YaHei UI"/>
          <w:sz w:val="32"/>
        </w:rPr>
        <w:t>民用建筑节能测评机构应当对其测评报告的真实性和准确性负责。</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机关办公建筑和大型公共建筑的所有权人应当委托民用建筑节能测评机构，对建筑能效进行测评和标识，并将测评结果予以公示，接受社会监督。</w:t>
      </w:r>
    </w:p>
    <w:p>
      <w:pPr>
        <w:pStyle w:val="P1"/>
        <w:spacing w:lineRule="exact" w:line="578"/>
        <w:ind w:firstLine="640"/>
        <w:rPr>
          <w:rStyle w:val="C3"/>
          <w:rFonts w:ascii="仿宋_GB2312" w:hAnsi="仿宋_GB2312"/>
          <w:sz w:val="32"/>
        </w:rPr>
      </w:pPr>
      <w:r>
        <w:rPr>
          <w:rStyle w:val="C3"/>
          <w:rFonts w:ascii="Microsoft YaHei UI" w:hAnsi="Microsoft YaHei UI"/>
          <w:sz w:val="32"/>
        </w:rPr>
        <w:t>鼓励房地产开发企业对居住建筑的建筑能效进行测评和标识。</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实行集中供热的民用建筑应当安装供热系统调控装置、分户用热计量装置和室内温度调控装置。</w:t>
      </w:r>
    </w:p>
    <w:p>
      <w:pPr>
        <w:pStyle w:val="P1"/>
        <w:spacing w:lineRule="exact" w:line="578"/>
        <w:ind w:firstLine="640"/>
        <w:rPr>
          <w:rStyle w:val="C3"/>
          <w:rFonts w:ascii="仿宋_GB2312" w:hAnsi="仿宋_GB2312"/>
          <w:sz w:val="32"/>
        </w:rPr>
      </w:pPr>
      <w:r>
        <w:rPr>
          <w:rStyle w:val="C3"/>
          <w:rFonts w:ascii="Microsoft YaHei UI" w:hAnsi="Microsoft YaHei UI"/>
          <w:sz w:val="32"/>
        </w:rPr>
        <w:t>公共建筑应当安装用电分项计量装置。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民用建筑的公共走廊、楼梯等部位照明和建筑装饰性景观照明应当选用节能灯具，采用合理的控制方式，降低照明电耗。</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房地产开发企业销售商品房，应当向购买人明示所售商品房的能耗指标、节能措施和保护要求、保温工程保修期等信息，在商品房买卖合同和住宅质量保证书、住宅使用说明书中载明，并对其真实性负责。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_GB2312" w:hAnsi="仿宋_GB2312"/>
          <w:b w:val="1"/>
          <w:sz w:val="32"/>
        </w:rPr>
        <w:t xml:space="preserve">  </w:t>
      </w:r>
      <w:r>
        <w:rPr>
          <w:rStyle w:val="C3"/>
          <w:rFonts w:ascii="黑体" w:hAnsi="黑体"/>
          <w:sz w:val="32"/>
        </w:rPr>
        <w:t>既有民用建筑节能改造</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既有民用建筑节能改造应当根据当地的经济、社会发展水平和地理气候条件等实际情况，与城市基础设施改造、旧城改造、城中村改造、小区综合改造相结合，有计划、分步骤地实施。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既有民用建筑节能改造应当符合民用建筑节能强制性标准，优先采用低成本改造措施。</w:t>
      </w:r>
    </w:p>
    <w:p>
      <w:pPr>
        <w:pStyle w:val="P1"/>
        <w:spacing w:lineRule="exact" w:line="578"/>
        <w:ind w:firstLine="640"/>
        <w:rPr>
          <w:rStyle w:val="C3"/>
          <w:rFonts w:ascii="仿宋_GB2312" w:hAnsi="仿宋_GB2312"/>
          <w:sz w:val="32"/>
        </w:rPr>
      </w:pPr>
      <w:r>
        <w:rPr>
          <w:rStyle w:val="C3"/>
          <w:rFonts w:ascii="Microsoft YaHei UI" w:hAnsi="Microsoft YaHei UI"/>
          <w:sz w:val="32"/>
        </w:rPr>
        <w:t>既有民用建筑的围护结构改造和供热系统改造应当同步进行</w:t>
      </w:r>
      <w:r>
        <w:rPr>
          <w:rStyle w:val="C3"/>
          <w:rFonts w:ascii="仿宋_GB2312" w:hAnsi="仿宋_GB2312"/>
          <w:sz w:val="32"/>
        </w:rPr>
        <w:t>;</w:t>
      </w:r>
      <w:r>
        <w:rPr>
          <w:rStyle w:val="C3"/>
          <w:rFonts w:ascii="Microsoft YaHei UI" w:hAnsi="Microsoft YaHei UI"/>
          <w:sz w:val="32"/>
        </w:rPr>
        <w:t>装饰装修工程和节能改造应当同步进行。</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设区的市、县（市、区）人民政府建设主管部门应当会同房地产管理、机关事务管理等主管部门，对本行政区域内既有民用建筑的建设年代、结构形式、用能系统、能耗指标、寿命周期等进行调查统计和分析，制定既有民用建筑节能改造计划，明确节能改造的目标、范围和要求，报同级人民政府批准后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机关办公建筑、政府投资和以政府投资为主的公共建筑，应当率先进行节能改造。</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居住建筑和本条例第二十七条第二款规定以外的其他公共建筑不符合民用建筑节能强制性标准的，在尊重建筑所有权人意愿的基础上，可以结合改建、扩建，逐步实施节能改造。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实行集中供热的民用建筑进行节能改造的，应当安装供热系统调控装置、分户用热计量装置和室内温度调控装置</w:t>
      </w:r>
      <w:r>
        <w:rPr>
          <w:rStyle w:val="C3"/>
          <w:rFonts w:ascii="仿宋_GB2312" w:hAnsi="仿宋_GB2312"/>
          <w:sz w:val="32"/>
        </w:rPr>
        <w:t>;</w:t>
      </w:r>
      <w:r>
        <w:rPr>
          <w:rStyle w:val="C3"/>
          <w:rFonts w:ascii="Microsoft YaHei UI" w:hAnsi="Microsoft YaHei UI"/>
          <w:sz w:val="32"/>
        </w:rPr>
        <w:t>公共建筑进行节能改造的，还应当安装用电分项计量装置。</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居住建筑和教育、科学、文化、卫生、体育等公共建筑的节能改造费用，由人民政府、建筑所有权人共同负担。具体办法由省人民政府制定。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县级以上人民政府应当制定优惠政策，推动社会资金参与既有民用建筑的节能改造。投资人有权按照约定获得投资收益。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民用建筑用能系统运行节能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民用建筑所有权人或者使用权人应当保证建筑用能系统的正常运行，不得损坏建筑外墙、屋面、外窗等围护结构和室内供热、供水、供气、供电管网等用能系统。</w:t>
      </w:r>
    </w:p>
    <w:p>
      <w:pPr>
        <w:pStyle w:val="P1"/>
        <w:spacing w:lineRule="exact" w:line="578"/>
        <w:ind w:firstLine="640"/>
        <w:rPr>
          <w:rStyle w:val="C3"/>
          <w:rFonts w:ascii="仿宋_GB2312" w:hAnsi="仿宋_GB2312"/>
          <w:sz w:val="32"/>
        </w:rPr>
      </w:pPr>
      <w:r>
        <w:rPr>
          <w:rStyle w:val="C3"/>
          <w:rFonts w:ascii="Microsoft YaHei UI" w:hAnsi="Microsoft YaHei UI"/>
          <w:sz w:val="32"/>
        </w:rPr>
        <w:t>公共建筑所有权人、使用权人或者其委托的物业服务企业应当制定节能管理制度和操作规程，明确节能工作岗位责任，加强对建筑用能系统的监测、维护，提高用能系统运行效率。</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机关办公建筑和大型公共建筑应当充分利用自然采光，使用节能灯具，优化照明系统设计，改进电路控制方式，严格控制建筑外部泛光照明和装饰照明。</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使用空调采暖、制冷的机关办公建筑和大型公共建筑，室内空调温度设置夏季不得低于</w:t>
      </w:r>
      <w:r>
        <w:rPr>
          <w:rStyle w:val="C3"/>
          <w:rFonts w:ascii="仿宋_GB2312" w:hAnsi="仿宋_GB2312"/>
          <w:sz w:val="32"/>
        </w:rPr>
        <w:t>26</w:t>
      </w:r>
      <w:r>
        <w:rPr>
          <w:rStyle w:val="C3"/>
          <w:rFonts w:ascii="Microsoft YaHei UI" w:hAnsi="Microsoft YaHei UI"/>
          <w:sz w:val="32"/>
        </w:rPr>
        <w:t>摄氏度，冬季不得高于</w:t>
      </w:r>
      <w:r>
        <w:rPr>
          <w:rStyle w:val="C3"/>
          <w:rFonts w:ascii="仿宋_GB2312" w:hAnsi="仿宋_GB2312"/>
          <w:sz w:val="32"/>
        </w:rPr>
        <w:t>20</w:t>
      </w:r>
      <w:r>
        <w:rPr>
          <w:rStyle w:val="C3"/>
          <w:rFonts w:ascii="Microsoft YaHei UI" w:hAnsi="Microsoft YaHei UI"/>
          <w:sz w:val="32"/>
        </w:rPr>
        <w:t>摄氏度。但特殊用途的除外。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提倡居住建筑和其他公共建筑参照前款规定，对室内温度进行合理调控。</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县级以上人民政府建设主管部门应当对本行政区域内机关办公建筑和大型公共建筑的采暖、制冷、供气、照明等能耗进行监测、统计和分析评价，并将能耗情况向社会公布。</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实行公共建筑能耗定额和超定额加价制度。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省人民政府建设主管部门应当根据公共建筑的类型和能耗统计情况，制定公共建筑的能耗定额。超定额加价的具体办法由省人民政府制定。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设区的市、县（市、区）人民政府建设主管部门应当制定本行政区域内供热单位的能耗指标</w:t>
      </w:r>
      <w:r>
        <w:rPr>
          <w:rStyle w:val="C3"/>
          <w:rFonts w:ascii="仿宋_GB2312" w:hAnsi="仿宋_GB2312"/>
          <w:sz w:val="32"/>
        </w:rPr>
        <w:t>;</w:t>
      </w:r>
      <w:r>
        <w:rPr>
          <w:rStyle w:val="C3"/>
          <w:rFonts w:ascii="Microsoft YaHei UI" w:hAnsi="Microsoft YaHei UI"/>
          <w:sz w:val="32"/>
        </w:rPr>
        <w:t>对超过能耗指标的，应当要求供热单位限期改进并监督实施。</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供热单位应当建立健全管理制度，改进技术装备，实施计量管理，加强对供热系统的监测、维护，保证供热系统的运行符合民用建筑节能强制性标准。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可再生能源的应用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新建民用建筑的建设单位应当根据建筑项目所在地的实际情况，优先选择太阳能、浅层地能和再生水源等可再生能源，用于采暖、制冷、照明和热水供应等。</w:t>
      </w:r>
    </w:p>
    <w:p>
      <w:pPr>
        <w:pStyle w:val="P1"/>
        <w:spacing w:lineRule="exact" w:line="578"/>
        <w:ind w:firstLine="640"/>
        <w:rPr>
          <w:rStyle w:val="C3"/>
          <w:rFonts w:ascii="仿宋_GB2312" w:hAnsi="仿宋_GB2312"/>
          <w:sz w:val="32"/>
        </w:rPr>
      </w:pPr>
      <w:r>
        <w:rPr>
          <w:rStyle w:val="C3"/>
          <w:rFonts w:ascii="Microsoft YaHei UI" w:hAnsi="Microsoft YaHei UI"/>
          <w:sz w:val="32"/>
        </w:rPr>
        <w:t>民用建筑的可再生能源利用设施建设，应当与建筑主体工程同步设计、同步施工、同步验收。</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省人民政府建设主管部门应当结合本省实际，制定太阳能与建筑一体化标准，编制相关图集并组织实施。</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鼓励既有民用建筑的所有权人或者使用权人安装使用太阳能等可再生能源。</w:t>
      </w:r>
    </w:p>
    <w:p>
      <w:pPr>
        <w:pStyle w:val="P1"/>
        <w:spacing w:lineRule="exact" w:line="578"/>
        <w:ind w:firstLine="640"/>
        <w:rPr>
          <w:rStyle w:val="C3"/>
          <w:rFonts w:ascii="仿宋_GB2312" w:hAnsi="仿宋_GB2312"/>
          <w:sz w:val="32"/>
        </w:rPr>
      </w:pPr>
      <w:r>
        <w:rPr>
          <w:rStyle w:val="C3"/>
          <w:rFonts w:ascii="Microsoft YaHei UI" w:hAnsi="Microsoft YaHei UI"/>
          <w:sz w:val="32"/>
        </w:rPr>
        <w:t>既有民用建筑所有权人或者使用权人安装使用可再生能源设施设备的，建设单位、物业服务企业应当为其提供便利条件。但影响民用建筑质量与安全的除外。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安装使用可再生能源设施设备的，县级以上人民政府应当给予一定支持。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各类民用建筑应当配套设计、安装雨水回收利用设施。</w:t>
      </w:r>
    </w:p>
    <w:p>
      <w:pPr>
        <w:pStyle w:val="P1"/>
        <w:spacing w:lineRule="exact" w:line="578"/>
        <w:ind w:firstLine="640"/>
        <w:rPr>
          <w:rStyle w:val="C3"/>
          <w:rFonts w:ascii="仿宋_GB2312" w:hAnsi="仿宋_GB2312"/>
          <w:sz w:val="32"/>
        </w:rPr>
      </w:pPr>
      <w:r>
        <w:rPr>
          <w:rStyle w:val="C3"/>
          <w:rFonts w:ascii="Microsoft YaHei UI" w:hAnsi="Microsoft YaHei UI"/>
          <w:sz w:val="32"/>
        </w:rPr>
        <w:t>鼓励对民用建筑的屋顶、墙面等部位实施绿化，降低建筑能耗。</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违反本条例规定，县级以上人民政府建设、规划等有关主管部门及其工作人员有下列行为之一的，对直接负责的主管人员和其他直接责任人员依法给予处分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（一）对设计方案不符合民用建筑节能强制性标准的民用建筑项目颁发建设工程规划许可证的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（二）对施工图设计文件不符合民用建筑节能强制性标准和可再生能源利用要求的民用建筑项目颁发施工许可证的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（三）其他滥用职权、玩忽职守、徇私舞弊的。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违反本条例规定，建设单位有下列行为之一的，由县级以上人民政府建设主管部门责令改正，处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（一）要求设计、施工单位违反民用建筑节能强制性标准进行设计、施工的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（二）要求施工单位使用不符合施工图设计文件要求的墙体材料、保温材料、门窗、采暖制冷系统和照明设备的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（三）使用列入禁止使用目录的技术、工艺、材料、设备的。</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违反本条例规定，建设单位对不符合民用建筑节能强制性标准的民用建筑项目出具竣工验收合格报告的，由县级以上人民政府建设主管部门责令改正，处民用建筑项目合同价款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以下罚款</w:t>
      </w:r>
      <w:r>
        <w:rPr>
          <w:rStyle w:val="C3"/>
          <w:rFonts w:ascii="仿宋_GB2312" w:hAnsi="仿宋_GB2312"/>
          <w:sz w:val="32"/>
        </w:rPr>
        <w:t>;</w:t>
      </w:r>
      <w:r>
        <w:rPr>
          <w:rStyle w:val="C3"/>
          <w:rFonts w:ascii="Microsoft YaHei UI" w:hAnsi="Microsoft YaHei UI"/>
          <w:sz w:val="32"/>
        </w:rPr>
        <w:t>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违反本条例规定，设计单位未按照民用建筑节能强制性标准进行设计，或者使用列入禁止使用目录的技术、工艺、材料、设备的，由县级以上人民政府建设或者规划主管部门责令改正，处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违反本条例规定，施工图设计文件审查机构对不符合民用建筑节能强制性标准和可再生能源利用要求的施工图设计文件出具审查合格书的，由县级以上人民政府建设主管部门责令限期改正，处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施工单位未按照民用建筑节能强制性标准和施工图设计文件要求进行施工的，由县级以上人民政府建设主管部门责令限期改正，处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违反本条例规定，施工单位有下列行为之一的，由县级以上人民政府建设主管部门责令限期改正，处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（一）使用列入禁止使用目录的技术、工艺、材料、设备的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（二）使用不符合施工图设计文件要求的墙体材料、保温材料、门窗、采暖制冷系统和照明设备的。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监理单位发现施工单位未按照民用建筑节能强制性标准和施工图设计文件要求进行施工，不予制止或者制止无效未报告建设单位和有关主管部门的，由县级以上人民政府建设主管部门责令限期改正</w:t>
      </w:r>
      <w:r>
        <w:rPr>
          <w:rStyle w:val="C3"/>
          <w:rFonts w:ascii="仿宋_GB2312" w:hAnsi="仿宋_GB2312"/>
          <w:sz w:val="32"/>
        </w:rPr>
        <w:t>;</w:t>
      </w:r>
      <w:r>
        <w:rPr>
          <w:rStyle w:val="C3"/>
          <w:rFonts w:ascii="Microsoft YaHei UI" w:hAnsi="Microsoft YaHei UI"/>
          <w:sz w:val="32"/>
        </w:rPr>
        <w:t>逾期未改正的，处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违反本条例规定，建筑节能测评单位在测评过程中，不执行技术标准、技术规范或者出具虚假测评报告的，由县级以上人民政府建设主管部门处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违反本条例规定，房地产开发企业销售商品房，未向购买人明示所售商品房的能耗指标、节能措施和保护要求、保温工程保修期等信息的，由县级以上人民政府建设或者房地产主管部门责令限期改正</w:t>
      </w:r>
      <w:r>
        <w:rPr>
          <w:rStyle w:val="C3"/>
          <w:rFonts w:ascii="仿宋_GB2312" w:hAnsi="仿宋_GB2312"/>
          <w:sz w:val="32"/>
        </w:rPr>
        <w:t>;</w:t>
      </w:r>
      <w:r>
        <w:rPr>
          <w:rStyle w:val="C3"/>
          <w:rFonts w:ascii="Microsoft YaHei UI" w:hAnsi="Microsoft YaHei UI"/>
          <w:sz w:val="32"/>
        </w:rPr>
        <w:t>逾期未改正的，处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对以上信息作虚假宣传的，由县级以上人民政府建设或者房地产主管部门处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设计单位、施工图设计文件审查机构、施工单位、监理单位和房地产开发企业违反本条例规定，情节严重的，由本省颁发证书的主管部门依法降低资质等级或者吊销资质证书</w:t>
      </w:r>
      <w:r>
        <w:rPr>
          <w:rStyle w:val="C3"/>
          <w:rFonts w:ascii="仿宋_GB2312" w:hAnsi="仿宋_GB2312"/>
          <w:sz w:val="32"/>
        </w:rPr>
        <w:t>;</w:t>
      </w:r>
      <w:r>
        <w:rPr>
          <w:rStyle w:val="C3"/>
          <w:rFonts w:ascii="Microsoft YaHei UI" w:hAnsi="Microsoft YaHei UI"/>
          <w:sz w:val="32"/>
        </w:rPr>
        <w:t>资质证书由国家或者其他省、自治区、直辖市有关主管部门颁发的，由省人民政府建设主管部门建议其依法处理。</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违反本条例规定，注册执业人员未执行民用建筑节能强制性标准的，由县级以上建设主管部门依法责令停止执业</w:t>
      </w:r>
      <w:r>
        <w:rPr>
          <w:rStyle w:val="C3"/>
          <w:rFonts w:ascii="仿宋_GB2312" w:hAnsi="仿宋_GB2312"/>
          <w:sz w:val="32"/>
        </w:rPr>
        <w:t>3</w:t>
      </w:r>
      <w:r>
        <w:rPr>
          <w:rStyle w:val="C3"/>
          <w:rFonts w:ascii="Microsoft YaHei UI" w:hAnsi="Microsoft YaHei UI"/>
          <w:sz w:val="32"/>
        </w:rPr>
        <w:t>个月以上</w:t>
      </w:r>
      <w:r>
        <w:rPr>
          <w:rStyle w:val="C3"/>
          <w:rFonts w:ascii="仿宋_GB2312" w:hAnsi="仿宋_GB2312"/>
          <w:sz w:val="32"/>
        </w:rPr>
        <w:t>1</w:t>
      </w:r>
      <w:r>
        <w:rPr>
          <w:rStyle w:val="C3"/>
          <w:rFonts w:ascii="Microsoft YaHei UI" w:hAnsi="Microsoft YaHei UI"/>
          <w:sz w:val="32"/>
        </w:rPr>
        <w:t>年以下</w:t>
      </w:r>
      <w:r>
        <w:rPr>
          <w:rStyle w:val="C3"/>
          <w:rFonts w:ascii="仿宋_GB2312" w:hAnsi="仿宋_GB2312"/>
          <w:sz w:val="32"/>
        </w:rPr>
        <w:t>;</w:t>
      </w:r>
      <w:r>
        <w:rPr>
          <w:rStyle w:val="C3"/>
          <w:rFonts w:ascii="Microsoft YaHei UI" w:hAnsi="Microsoft YaHei UI"/>
          <w:sz w:val="32"/>
        </w:rPr>
        <w:t>情节严重的，由本省颁发证书的主管部门依法吊销执业资格证书，</w:t>
      </w:r>
      <w:r>
        <w:rPr>
          <w:rStyle w:val="C3"/>
          <w:rFonts w:ascii="仿宋_GB2312" w:hAnsi="仿宋_GB2312"/>
          <w:sz w:val="32"/>
        </w:rPr>
        <w:t>5</w:t>
      </w:r>
      <w:r>
        <w:rPr>
          <w:rStyle w:val="C3"/>
          <w:rFonts w:ascii="Microsoft YaHei UI" w:hAnsi="Microsoft YaHei UI"/>
          <w:sz w:val="32"/>
        </w:rPr>
        <w:t>年内不予注册。执业资格证书由国家或者其他省、自治区、直辖市有关主管部门颁发的，由省人民政府建设主管部门建议其依法处理。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本条例所称民用建筑，是指居住建筑和公共建筑。</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本条例所称公共建筑，是指机关办公建筑和商业、服务业、教育、科学、文化、卫生、体育等其他公共建筑。</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本条例所称机关办公建筑，是指国家机关、党派、人民团体办公建筑。</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本条例所称大型公共建筑，是指单体建筑面积在</w:t>
      </w:r>
      <w:r>
        <w:rPr>
          <w:rStyle w:val="C3"/>
          <w:rFonts w:ascii="仿宋_GB2312" w:hAnsi="仿宋_GB2312"/>
          <w:sz w:val="32"/>
        </w:rPr>
        <w:t>2</w:t>
      </w:r>
      <w:r>
        <w:rPr>
          <w:rStyle w:val="C3"/>
          <w:rFonts w:ascii="Microsoft YaHei UI" w:hAnsi="Microsoft YaHei UI"/>
          <w:sz w:val="32"/>
        </w:rPr>
        <w:t>万平方米以上的公共建筑。</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本条例所称民用建筑节能强制性标准，是指国家和省制定并公布的民用建筑节能标准中的强制性规定。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2016-12-28T01:13:00Z</dcterms:created>
  <cp:lastModifiedBy>f1TZOF\f1TZOF-</cp:lastModifiedBy>
  <dcterms:modified xsi:type="dcterms:W3CDTF">2024-08-28T01:36:44Z</dcterms:modified>
  <cp:revision>7</cp:revision>
  <dc:title>山西省民用建筑节能条例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