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7134E9" Type="http://schemas.openxmlformats.org/officeDocument/2006/relationships/officeDocument" Target="/word/document.xml" /><Relationship Id="coreR417134E9" Type="http://schemas.openxmlformats.org/package/2006/relationships/metadata/core-properties" Target="/docProps/core.xml" /><Relationship Id="customR417134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left="0" w:right="0"/>
        <w:jc w:val="center"/>
        <w:rPr>
          <w:rStyle w:val="C3"/>
          <w:rFonts w:ascii="宋体" w:hAnsi="宋体"/>
          <w:b w:val="0"/>
          <w:sz w:val="32"/>
        </w:rPr>
      </w:pPr>
    </w:p>
    <w:p>
      <w:pPr>
        <w:pStyle w:val="P1"/>
        <w:keepNext w:val="0"/>
        <w:keepLines w:val="0"/>
        <w:widowControl w:val="0"/>
        <w:spacing w:lineRule="auto" w:line="240"/>
        <w:ind w:left="0" w:right="0"/>
        <w:jc w:val="center"/>
        <w:rPr>
          <w:rStyle w:val="C3"/>
          <w:rFonts w:ascii="宋体" w:hAnsi="宋体"/>
          <w:b w:val="0"/>
          <w:sz w:val="32"/>
        </w:rPr>
      </w:pPr>
    </w:p>
    <w:p>
      <w:pPr>
        <w:pStyle w:val="P1"/>
        <w:keepNext w:val="0"/>
        <w:keepLines w:val="0"/>
        <w:widowControl w:val="0"/>
        <w:spacing w:lineRule="auto" w:line="240"/>
        <w:ind w:left="0" w:right="0"/>
        <w:jc w:val="center"/>
        <w:rPr>
          <w:rStyle w:val="C3"/>
          <w:rFonts w:ascii="楷体" w:hAnsi="楷体"/>
          <w:sz w:val="44"/>
        </w:rPr>
      </w:pPr>
      <w:r>
        <w:rPr>
          <w:rStyle w:val="C3"/>
          <w:rFonts w:ascii="宋体" w:hAnsi="宋体"/>
          <w:b w:val="0"/>
          <w:sz w:val="44"/>
        </w:rPr>
        <w:t>白山市市政设施管理条例</w:t>
      </w:r>
    </w:p>
    <w:p>
      <w:pPr>
        <w:pStyle w:val="P6"/>
        <w:keepNext w:val="0"/>
        <w:keepLines w:val="0"/>
        <w:widowControl w:val="0"/>
        <w:spacing w:lineRule="auto" w:line="240"/>
        <w:jc w:val="both"/>
        <w:rPr>
          <w:rStyle w:val="C3"/>
          <w:rFonts w:ascii="宋体" w:hAnsi="宋体"/>
          <w:b w:val="1"/>
          <w:sz w:val="32"/>
          <w:shd w:val="clear" w:color="auto" w:fill="FFFFFF"/>
        </w:rPr>
      </w:pPr>
    </w:p>
    <w:p>
      <w:pPr>
        <w:pStyle w:val="P6"/>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日白山市第八届人民代表大会常务委员会第十四次会议</w:t>
      </w:r>
    </w:p>
    <w:p>
      <w:pPr>
        <w:pStyle w:val="P6"/>
        <w:keepNext w:val="0"/>
        <w:keepLines w:val="0"/>
        <w:widowControl w:val="0"/>
        <w:spacing w:lineRule="auto" w:line="240"/>
        <w:ind w:firstLine="0" w:left="632"/>
        <w:jc w:val="both"/>
        <w:rPr>
          <w:rStyle w:val="C3"/>
          <w:rFonts w:ascii="楷体_GB2312" w:hAnsi="楷体_GB2312"/>
          <w:sz w:val="32"/>
        </w:rPr>
      </w:pPr>
      <w:r>
        <w:rPr>
          <w:rStyle w:val="C3"/>
          <w:rFonts w:ascii="Microsoft YaHei UI" w:hAnsi="Microsoft YaHei UI"/>
          <w:sz w:val="32"/>
        </w:rPr>
        <w:t>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w:t>
      </w:r>
    </w:p>
    <w:p>
      <w:pPr>
        <w:pStyle w:val="P6"/>
        <w:keepNext w:val="0"/>
        <w:keepLines w:val="0"/>
        <w:widowControl w:val="0"/>
        <w:spacing w:lineRule="auto" w:line="240"/>
        <w:ind w:firstLine="0" w:left="632"/>
        <w:jc w:val="both"/>
        <w:rPr>
          <w:rStyle w:val="C3"/>
          <w:rFonts w:ascii="楷体_GB2312" w:hAnsi="楷体_GB2312"/>
          <w:sz w:val="32"/>
        </w:rPr>
      </w:pPr>
      <w:r>
        <w:rPr>
          <w:rStyle w:val="C3"/>
          <w:rFonts w:ascii="Microsoft YaHei UI" w:hAnsi="Microsoft YaHei UI"/>
          <w:sz w:val="32"/>
        </w:rPr>
        <w:t>八次会议批准）</w:t>
      </w:r>
    </w:p>
    <w:p>
      <w:pPr>
        <w:pStyle w:val="P1"/>
        <w:keepNext w:val="0"/>
        <w:keepLines w:val="0"/>
        <w:widowControl w:val="0"/>
        <w:spacing w:lineRule="auto" w:line="240"/>
        <w:ind w:left="0" w:right="0"/>
        <w:jc w:val="center"/>
        <w:rPr>
          <w:rStyle w:val="C3"/>
          <w:rFonts w:ascii="宋体" w:hAnsi="宋体"/>
        </w:rPr>
      </w:pPr>
    </w:p>
    <w:p>
      <w:pPr>
        <w:pStyle w:val="P1"/>
        <w:keepNext w:val="0"/>
        <w:keepLines w:val="0"/>
        <w:widowControl w:val="0"/>
        <w:spacing w:lineRule="auto" w:line="240"/>
        <w:ind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综合管理</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城市道路、桥涵、排水、照明、广场设施管理</w:t>
      </w:r>
    </w:p>
    <w:p>
      <w:pPr>
        <w:pStyle w:val="P1"/>
        <w:keepNext w:val="0"/>
        <w:keepLines w:val="0"/>
        <w:widowControl w:val="0"/>
        <w:spacing w:lineRule="auto" w:line="240"/>
        <w:ind w:firstLine="1264" w:right="0"/>
        <w:jc w:val="both"/>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城市道路设施管理</w:t>
      </w:r>
    </w:p>
    <w:p>
      <w:pPr>
        <w:pStyle w:val="P1"/>
        <w:keepNext w:val="0"/>
        <w:keepLines w:val="0"/>
        <w:widowControl w:val="0"/>
        <w:spacing w:lineRule="auto" w:line="240"/>
        <w:ind w:firstLine="1264" w:right="0"/>
        <w:jc w:val="both"/>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城市桥涵设施管理</w:t>
      </w:r>
    </w:p>
    <w:p>
      <w:pPr>
        <w:pStyle w:val="P1"/>
        <w:keepNext w:val="0"/>
        <w:keepLines w:val="0"/>
        <w:widowControl w:val="0"/>
        <w:spacing w:lineRule="auto" w:line="240"/>
        <w:ind w:firstLine="1264" w:right="0"/>
        <w:jc w:val="both"/>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城市排水设施管理</w:t>
      </w:r>
    </w:p>
    <w:p>
      <w:pPr>
        <w:pStyle w:val="P1"/>
        <w:keepNext w:val="0"/>
        <w:keepLines w:val="0"/>
        <w:widowControl w:val="0"/>
        <w:spacing w:lineRule="auto" w:line="240"/>
        <w:ind w:firstLine="1264" w:right="0"/>
        <w:jc w:val="both"/>
        <w:rPr>
          <w:rStyle w:val="C3"/>
          <w:rFonts w:ascii="楷体_GB2312" w:hAnsi="楷体_GB2312"/>
        </w:rPr>
      </w:pP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城市照明、广场设施管理</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auto" w:line="240"/>
        <w:jc w:val="center"/>
        <w:rPr>
          <w:rStyle w:val="C3"/>
          <w:rFonts w:ascii="黑体" w:hAnsi="黑体"/>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auto" w:line="240"/>
        <w:ind w:firstLine="632"/>
        <w:rPr>
          <w:rStyle w:val="C3"/>
          <w:rFonts w:ascii="黑体" w:hAnsi="黑体"/>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sz w:val="32"/>
        </w:rPr>
        <w:t xml:space="preserve">第一条 </w:t>
      </w:r>
      <w:r>
        <w:rPr>
          <w:rStyle w:val="C3"/>
          <w:rFonts w:ascii="仿宋" w:hAnsi="仿宋"/>
          <w:sz w:val="32"/>
        </w:rPr>
        <w:t xml:space="preserve"> </w:t>
      </w:r>
      <w:r>
        <w:rPr>
          <w:rStyle w:val="C3"/>
          <w:rFonts w:ascii="Microsoft YaHei UI" w:hAnsi="Microsoft YaHei UI"/>
          <w:b w:val="0"/>
          <w:sz w:val="32"/>
        </w:rPr>
        <w:t>为了加强市政设施保护和管理，充分发挥市政设施在交通安全、防洪排涝、环境保护和促进城市生态文明建设中的重要作用，根据国务院《城市道路管理条例》和《吉林省市政公用设施管理条例》等规定，结合实际，制定本条例。</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第二条 </w:t>
      </w:r>
      <w:r>
        <w:rPr>
          <w:rStyle w:val="C3"/>
          <w:rFonts w:ascii="仿宋" w:hAnsi="仿宋"/>
          <w:sz w:val="32"/>
        </w:rPr>
        <w:t xml:space="preserve"> </w:t>
      </w:r>
      <w:r>
        <w:rPr>
          <w:rStyle w:val="C3"/>
          <w:rFonts w:ascii="Microsoft YaHei UI" w:hAnsi="Microsoft YaHei UI"/>
          <w:sz w:val="32"/>
        </w:rPr>
        <w:t>本条例适用于浑江区、江源区行政区域内市政设施的建设、维护和管理。</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b w:val="0"/>
          <w:sz w:val="32"/>
        </w:rPr>
        <w:t>本条例所称市政设施，是指具有承载城市基础功能的设施及其附属物。包括城市道路、桥涵、排水、照明、广场设施等。</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b w:val="0"/>
          <w:sz w:val="32"/>
        </w:rPr>
        <w:t>市、区人民政府市政设施行政主管部门负责市政设施的监督、管理工作。</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负责发改、财政、工信、公安、规划、水利、环保等职能的部门应当各司其职，配合市政设施行政主管部门实施本条例。</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市政设施行政主管部门应当会同有关部门建立联络会商制度，协调解决市政设施建设、维护和管理工作中的重要事项。</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第五条 </w:t>
      </w:r>
      <w:r>
        <w:rPr>
          <w:rStyle w:val="C3"/>
          <w:rFonts w:ascii="仿宋" w:hAnsi="仿宋"/>
          <w:sz w:val="32"/>
        </w:rPr>
        <w:t xml:space="preserve"> </w:t>
      </w:r>
      <w:r>
        <w:rPr>
          <w:rStyle w:val="C3"/>
          <w:rFonts w:ascii="Microsoft YaHei UI" w:hAnsi="Microsoft YaHei UI"/>
          <w:b w:val="0"/>
          <w:sz w:val="32"/>
        </w:rPr>
        <w:t>市政设施建设应当遵循统筹规划、合理布局、协调发展、高效便民的原则。</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第六条 </w:t>
      </w:r>
      <w:r>
        <w:rPr>
          <w:rStyle w:val="C3"/>
          <w:rFonts w:ascii="仿宋" w:hAnsi="仿宋"/>
          <w:sz w:val="32"/>
        </w:rPr>
        <w:t xml:space="preserve"> </w:t>
      </w:r>
      <w:r>
        <w:rPr>
          <w:rStyle w:val="C3"/>
          <w:rFonts w:ascii="Microsoft YaHei UI" w:hAnsi="Microsoft YaHei UI"/>
          <w:b w:val="0"/>
          <w:sz w:val="32"/>
        </w:rPr>
        <w:t>任何单位和个人都有爱护市政设施的义务，有制止、检举破坏市政设施行为的权利。</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市、区人民政府应当对保护和管理市政设施做出显著成绩的单位和个人给予表彰和奖励。</w:t>
      </w:r>
    </w:p>
    <w:p>
      <w:pPr>
        <w:pStyle w:val="P1"/>
        <w:keepNext w:val="0"/>
        <w:keepLines w:val="0"/>
        <w:spacing w:lineRule="auto" w:line="240"/>
        <w:ind w:firstLine="632"/>
        <w:rPr>
          <w:rStyle w:val="C3"/>
          <w:rFonts w:ascii="仿宋" w:hAnsi="仿宋"/>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第二章   综合管理</w:t>
      </w:r>
    </w:p>
    <w:p>
      <w:pPr>
        <w:pStyle w:val="P1"/>
        <w:keepNext w:val="0"/>
        <w:keepLines w:val="0"/>
        <w:spacing w:lineRule="auto" w:line="240"/>
        <w:rPr>
          <w:rStyle w:val="C3"/>
          <w:rFonts w:ascii="仿宋" w:hAnsi="仿宋"/>
          <w:sz w:val="32"/>
        </w:rPr>
      </w:pP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第七条</w:t>
      </w:r>
      <w:r>
        <w:rPr>
          <w:rStyle w:val="C3"/>
          <w:rFonts w:ascii="仿宋" w:hAnsi="仿宋"/>
          <w:b w:val="1"/>
          <w:sz w:val="32"/>
        </w:rPr>
        <w:t xml:space="preserve">  </w:t>
      </w:r>
      <w:r>
        <w:rPr>
          <w:rStyle w:val="C3"/>
          <w:rFonts w:ascii="Microsoft YaHei UI" w:hAnsi="Microsoft YaHei UI"/>
          <w:b w:val="0"/>
          <w:sz w:val="32"/>
        </w:rPr>
        <w:t>市、区人民政府应当将市政设施的建设纳入城市规划、国民经济和社会发展计划，根据社会发展的需要编制市政设施建设专业规划，依法报请批准。</w:t>
      </w:r>
    </w:p>
    <w:p>
      <w:pPr>
        <w:pStyle w:val="P1"/>
        <w:keepNext w:val="0"/>
        <w:keepLines w:val="0"/>
        <w:spacing w:lineRule="auto" w:line="240"/>
        <w:ind w:firstLine="632"/>
        <w:rPr>
          <w:rStyle w:val="C3"/>
          <w:rFonts w:ascii="仿宋" w:hAnsi="仿宋"/>
          <w:b w:val="1"/>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b w:val="0"/>
          <w:sz w:val="32"/>
        </w:rPr>
        <w:t>市政设施行政主管部门应当编制应急预案。遇有城市内涝、市政设施管线爆裂、城市道路或桥涵损坏等重大突发事件，应当立即启动应急预案。</w:t>
      </w:r>
    </w:p>
    <w:p>
      <w:pPr>
        <w:pStyle w:val="P1"/>
        <w:keepNext w:val="0"/>
        <w:keepLines w:val="0"/>
        <w:spacing w:lineRule="auto" w:line="240"/>
        <w:ind w:firstLine="632"/>
        <w:rPr>
          <w:rStyle w:val="C3"/>
          <w:rFonts w:ascii="仿宋" w:hAnsi="仿宋"/>
          <w:sz w:val="32"/>
        </w:rPr>
      </w:pPr>
      <w:r>
        <w:rPr>
          <w:rStyle w:val="C3"/>
          <w:rFonts w:ascii="黑体" w:hAnsi="黑体"/>
          <w:sz w:val="32"/>
        </w:rPr>
        <w:t xml:space="preserve">第九条 </w:t>
      </w:r>
      <w:r>
        <w:rPr>
          <w:rStyle w:val="C3"/>
          <w:rFonts w:ascii="仿宋" w:hAnsi="仿宋"/>
          <w:sz w:val="32"/>
        </w:rPr>
        <w:t xml:space="preserve"> </w:t>
      </w:r>
      <w:r>
        <w:rPr>
          <w:rStyle w:val="C3"/>
          <w:rFonts w:ascii="Microsoft YaHei UI" w:hAnsi="Microsoft YaHei UI"/>
          <w:b w:val="0"/>
          <w:sz w:val="32"/>
        </w:rPr>
        <w:t>公民、法人和其他组织进行市政设施建设和影响市政设施安全及其使用的施工，应当经市政设施行政主管部门批准。</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第十条  </w:t>
      </w:r>
      <w:r>
        <w:rPr>
          <w:rStyle w:val="C3"/>
          <w:rFonts w:ascii="Microsoft YaHei UI" w:hAnsi="Microsoft YaHei UI"/>
          <w:b w:val="0"/>
          <w:sz w:val="32"/>
        </w:rPr>
        <w:t>市政设施建设工程的设计和施工，应当严格执行有关技术标准、规范和操作规程，由取得相应资质的单位进行设计和施工，接受市政设施行政主管部门的监督检查。</w:t>
      </w:r>
    </w:p>
    <w:p>
      <w:pPr>
        <w:pStyle w:val="P1"/>
        <w:keepNext w:val="0"/>
        <w:keepLines w:val="0"/>
        <w:spacing w:lineRule="auto" w:line="240"/>
        <w:ind w:firstLine="632"/>
        <w:rPr>
          <w:rStyle w:val="C3"/>
          <w:rFonts w:ascii="仿宋" w:hAnsi="仿宋"/>
          <w:sz w:val="32"/>
        </w:rPr>
      </w:pPr>
      <w:r>
        <w:rPr>
          <w:rStyle w:val="C3"/>
          <w:rFonts w:ascii="黑体" w:hAnsi="黑体"/>
          <w:sz w:val="32"/>
        </w:rPr>
        <w:t xml:space="preserve">第十一条 </w:t>
      </w:r>
      <w:r>
        <w:rPr>
          <w:rStyle w:val="C3"/>
          <w:rFonts w:ascii="仿宋" w:hAnsi="仿宋"/>
          <w:sz w:val="32"/>
        </w:rPr>
        <w:t xml:space="preserve"> </w:t>
      </w:r>
      <w:r>
        <w:rPr>
          <w:rStyle w:val="C3"/>
          <w:rFonts w:ascii="Microsoft YaHei UI" w:hAnsi="Microsoft YaHei UI"/>
          <w:b w:val="0"/>
          <w:sz w:val="32"/>
        </w:rPr>
        <w:t>市政设施工程竣工，经验收合格的，方可交付使用；未经验收或者验收不合格的，不得交付使用。</w:t>
      </w:r>
    </w:p>
    <w:p>
      <w:pPr>
        <w:pStyle w:val="P1"/>
        <w:keepNext w:val="0"/>
        <w:keepLines w:val="0"/>
        <w:spacing w:lineRule="auto" w:line="240"/>
        <w:ind w:firstLine="632"/>
        <w:rPr>
          <w:rStyle w:val="C3"/>
          <w:rFonts w:ascii="黑体" w:hAnsi="黑体"/>
          <w:sz w:val="32"/>
        </w:rPr>
      </w:pPr>
      <w:r>
        <w:rPr>
          <w:rStyle w:val="C3"/>
          <w:rFonts w:ascii="黑体" w:hAnsi="黑体"/>
          <w:sz w:val="32"/>
        </w:rPr>
        <w:t xml:space="preserve">第十二条  </w:t>
      </w:r>
      <w:r>
        <w:rPr>
          <w:rStyle w:val="C3"/>
          <w:rFonts w:ascii="Microsoft YaHei UI" w:hAnsi="Microsoft YaHei UI"/>
          <w:b w:val="0"/>
          <w:sz w:val="32"/>
        </w:rPr>
        <w:t>市政设施的所有权人或者被委托管理人为市政设施维护管理责任人。市政设施维护管理责任人应当严格执行有关技术规范和技术标准，定期对市政设施进行养护、维修或者更换。</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第十三条 </w:t>
      </w:r>
      <w:r>
        <w:rPr>
          <w:rStyle w:val="C3"/>
          <w:rFonts w:ascii="仿宋" w:hAnsi="仿宋"/>
          <w:b w:val="1"/>
          <w:sz w:val="32"/>
        </w:rPr>
        <w:t xml:space="preserve"> </w:t>
      </w:r>
      <w:r>
        <w:rPr>
          <w:rStyle w:val="C3"/>
          <w:rFonts w:ascii="Microsoft YaHei UI" w:hAnsi="Microsoft YaHei UI"/>
          <w:b w:val="0"/>
          <w:sz w:val="32"/>
        </w:rPr>
        <w:t>政府投资、融资或者控股建设的市政设施，应当按照有关规定移交市政设施行政主管部门管理；单位或个人自建的市政设施，应当按照有关规定及时移交市政设施行政主管部门管理。自建市政设施的单位或个人要求自行管理的，应当按照有关规定办理自管手续。</w:t>
      </w:r>
    </w:p>
    <w:p>
      <w:pPr>
        <w:pStyle w:val="P1"/>
        <w:keepNext w:val="0"/>
        <w:keepLines w:val="0"/>
        <w:spacing w:lineRule="auto" w:line="240"/>
        <w:ind w:firstLine="632"/>
        <w:rPr>
          <w:rStyle w:val="C3"/>
          <w:rFonts w:ascii="仿宋" w:hAnsi="仿宋"/>
          <w:sz w:val="32"/>
        </w:rPr>
      </w:pPr>
      <w:r>
        <w:rPr>
          <w:rStyle w:val="C3"/>
          <w:rFonts w:ascii="Microsoft YaHei UI" w:hAnsi="Microsoft YaHei UI"/>
          <w:b w:val="0"/>
          <w:sz w:val="32"/>
        </w:rPr>
        <w:t>市政设施行政主管部门可以委托其下属的事业单位对市政设施进行养护和维修；交由社会组织养护和维修的，应当依法通过招投标程序办理。</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第十四条 </w:t>
      </w:r>
      <w:r>
        <w:rPr>
          <w:rStyle w:val="C3"/>
          <w:rFonts w:ascii="仿宋" w:hAnsi="仿宋"/>
          <w:b w:val="1"/>
          <w:sz w:val="32"/>
        </w:rPr>
        <w:t xml:space="preserve"> </w:t>
      </w:r>
      <w:r>
        <w:rPr>
          <w:rStyle w:val="C3"/>
          <w:rFonts w:ascii="Microsoft YaHei UI" w:hAnsi="Microsoft YaHei UI"/>
          <w:b w:val="0"/>
          <w:sz w:val="32"/>
        </w:rPr>
        <w:t>任何人不得贩卖、收购无产权单位证明的市政设施物资。</w:t>
      </w:r>
    </w:p>
    <w:p>
      <w:pPr>
        <w:pStyle w:val="P1"/>
        <w:keepNext w:val="0"/>
        <w:keepLines w:val="0"/>
        <w:spacing w:lineRule="auto" w:line="240"/>
        <w:ind w:firstLine="632"/>
        <w:jc w:val="center"/>
        <w:rPr>
          <w:rStyle w:val="C3"/>
          <w:rFonts w:ascii="黑体" w:hAnsi="黑体"/>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第三章   城市道路、桥涵、排水、照明、广场设施管理</w:t>
      </w:r>
    </w:p>
    <w:p>
      <w:pPr>
        <w:pStyle w:val="P1"/>
        <w:keepNext w:val="0"/>
        <w:keepLines w:val="0"/>
        <w:spacing w:lineRule="auto" w:line="240"/>
        <w:ind w:firstLine="640"/>
        <w:jc w:val="center"/>
        <w:rPr>
          <w:rStyle w:val="C3"/>
          <w:rFonts w:ascii="黑体" w:hAnsi="黑体"/>
          <w:sz w:val="32"/>
        </w:rPr>
      </w:pPr>
    </w:p>
    <w:p>
      <w:pPr>
        <w:pStyle w:val="P1"/>
        <w:keepNext w:val="0"/>
        <w:keepLines w:val="0"/>
        <w:spacing w:lineRule="auto" w:line="240"/>
        <w:jc w:val="center"/>
        <w:rPr>
          <w:rStyle w:val="C3"/>
          <w:rFonts w:ascii="宋体" w:hAnsi="宋体"/>
          <w:sz w:val="32"/>
        </w:rPr>
      </w:pPr>
      <w:r>
        <w:rPr>
          <w:rStyle w:val="C3"/>
          <w:rFonts w:ascii="宋体" w:hAnsi="宋体"/>
          <w:sz w:val="32"/>
        </w:rPr>
        <w:t xml:space="preserve">第一节  城市道路设施管理</w:t>
      </w:r>
    </w:p>
    <w:p>
      <w:pPr>
        <w:pStyle w:val="P1"/>
        <w:keepNext w:val="0"/>
        <w:keepLines w:val="0"/>
        <w:spacing w:lineRule="auto" w:line="240"/>
        <w:ind w:firstLine="640"/>
        <w:rPr>
          <w:rStyle w:val="C3"/>
          <w:rFonts w:ascii="黑体" w:hAnsi="黑体"/>
          <w:sz w:val="32"/>
        </w:rPr>
      </w:pP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第十五条</w:t>
      </w:r>
      <w:r>
        <w:rPr>
          <w:rStyle w:val="C3"/>
          <w:rFonts w:ascii="仿宋" w:hAnsi="仿宋"/>
          <w:b w:val="1"/>
          <w:sz w:val="32"/>
        </w:rPr>
        <w:t xml:space="preserve">  </w:t>
      </w:r>
      <w:r>
        <w:rPr>
          <w:rStyle w:val="C3"/>
          <w:rFonts w:ascii="Microsoft YaHei UI" w:hAnsi="Microsoft YaHei UI"/>
          <w:b w:val="0"/>
          <w:sz w:val="32"/>
        </w:rPr>
        <w:t>城市道路设施包括城市机动车道、非机动车道、人行道、公共停车场、广场、管线走廊和安全通道、路肩、护栏、街路标牌、道路建设及道路绿化控制的用地及道路的其它附属设施。</w:t>
      </w:r>
      <w:r>
        <w:rPr>
          <w:rStyle w:val="C3"/>
          <w:rFonts w:ascii="仿宋_GB2312" w:hAnsi="仿宋_GB2312"/>
          <w:b w:val="0"/>
          <w:sz w:val="32"/>
        </w:rPr>
        <w:br w:type="textWrapping"/>
        <w:t xml:space="preserve">    </w:t>
      </w:r>
      <w:r>
        <w:rPr>
          <w:rStyle w:val="C3"/>
          <w:rFonts w:ascii="黑体" w:hAnsi="黑体"/>
          <w:b w:val="0"/>
          <w:sz w:val="32"/>
        </w:rPr>
        <w:t xml:space="preserve">第十六条 </w:t>
      </w:r>
      <w:r>
        <w:rPr>
          <w:rStyle w:val="C3"/>
          <w:rFonts w:ascii="仿宋_GB2312" w:hAnsi="仿宋_GB2312"/>
          <w:b w:val="0"/>
          <w:sz w:val="32"/>
        </w:rPr>
        <w:t xml:space="preserve"> </w:t>
      </w:r>
      <w:r>
        <w:rPr>
          <w:rStyle w:val="C3"/>
          <w:rFonts w:ascii="Microsoft YaHei UI" w:hAnsi="Microsoft YaHei UI"/>
          <w:b w:val="0"/>
          <w:sz w:val="32"/>
        </w:rPr>
        <w:t>市、区人民政府应当增加城市道路基础设施建设、维护管理经费的投入。</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市政设施行政主管部门对其组织建设和管理的城市道路，按照城市道路的等级、数量及养护和维修的定额，逐年核定养护、维修经费，统一安排养护、维修资金。</w:t>
      </w:r>
    </w:p>
    <w:p>
      <w:pPr>
        <w:pStyle w:val="P1"/>
        <w:keepNext w:val="0"/>
        <w:keepLines w:val="0"/>
        <w:spacing w:lineRule="auto" w:line="240"/>
        <w:ind w:firstLine="632"/>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第十七条  </w:t>
      </w:r>
      <w:r>
        <w:rPr>
          <w:rStyle w:val="C3"/>
          <w:rFonts w:ascii="Microsoft YaHei UI" w:hAnsi="Microsoft YaHei UI"/>
          <w:b w:val="0"/>
          <w:sz w:val="32"/>
        </w:rPr>
        <w:t>依附于城市道路的各种管线、杆线等设施的建设计划，应当与城市道路发展规划和年度建设计划相协调，坚持先地下、后地上的施工原则，与城市道路同步建设。</w:t>
      </w:r>
    </w:p>
    <w:p>
      <w:pPr>
        <w:pStyle w:val="P1"/>
        <w:keepNext w:val="0"/>
        <w:keepLines w:val="0"/>
        <w:spacing w:lineRule="auto" w:line="240"/>
        <w:ind w:firstLine="632"/>
        <w:rPr>
          <w:rStyle w:val="C3"/>
          <w:rFonts w:ascii="仿宋_GB2312" w:hAnsi="仿宋_GB2312"/>
          <w:b w:val="0"/>
          <w:sz w:val="32"/>
        </w:rPr>
      </w:pPr>
      <w:r>
        <w:rPr>
          <w:rStyle w:val="C3"/>
          <w:rFonts w:ascii="黑体" w:hAnsi="黑体"/>
          <w:color w:val="000000"/>
          <w:sz w:val="32"/>
          <w:shd w:val="clear" w:color="auto" w:fill="FFFFFF"/>
        </w:rPr>
        <w:t>第十八条</w:t>
      </w:r>
      <w:r>
        <w:rPr>
          <w:rStyle w:val="C3"/>
          <w:rFonts w:ascii="仿宋" w:hAnsi="仿宋"/>
          <w:color w:val="000000"/>
          <w:sz w:val="32"/>
          <w:shd w:val="clear" w:color="auto" w:fill="FFFFFF"/>
        </w:rPr>
        <w:t xml:space="preserve">  </w:t>
      </w:r>
      <w:r>
        <w:rPr>
          <w:rStyle w:val="C3"/>
          <w:rFonts w:ascii="Microsoft YaHei UI" w:hAnsi="Microsoft YaHei UI"/>
          <w:b w:val="0"/>
          <w:sz w:val="32"/>
        </w:rPr>
        <w:t>市政设施维护管理责任人应当建立城市道路设施日常巡查制度，发现问题及时处理，保证城市道路平整畅通，路面无明显坑洼，铺路石板、地砖保持完整，道路附属设施完好，无损坏占用等现象。</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第十九条</w:t>
      </w:r>
      <w:r>
        <w:rPr>
          <w:rStyle w:val="C3"/>
          <w:rFonts w:ascii="仿宋" w:hAnsi="仿宋"/>
          <w:b w:val="1"/>
          <w:sz w:val="32"/>
        </w:rPr>
        <w:t xml:space="preserve">  </w:t>
      </w:r>
      <w:r>
        <w:rPr>
          <w:rStyle w:val="C3"/>
          <w:rFonts w:ascii="Microsoft YaHei UI" w:hAnsi="Microsoft YaHei UI"/>
          <w:b w:val="0"/>
          <w:sz w:val="32"/>
        </w:rPr>
        <w:t>城市道路管理范围内禁止下列行为：</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（一）擅自在机动车道与人行道之间设置接坡；</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（二）擅自取消缘石坡道和盲道；</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（三）擅自取消、破坏、占用残疾人无障碍设施；</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（四）其他损害城市道路设施以及影响其使用功能的行为。</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b w:val="0"/>
          <w:sz w:val="32"/>
        </w:rPr>
        <w:t>城市道路自十一月一日至翌年四月十五日期间不得挖掘；新建、扩建、改建的城市道路交付使用五年内，大修的城市道路竣工后三年内不得挖掘。</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前款规定的情形，因特殊情况需要挖掘的，按有关规定办理，并履行相关义务。</w:t>
      </w:r>
      <w:r>
        <w:rPr>
          <w:rStyle w:val="C3"/>
          <w:rFonts w:ascii="仿宋_GB2312" w:hAnsi="仿宋_GB2312"/>
          <w:b w:val="0"/>
          <w:sz w:val="32"/>
        </w:rPr>
        <w:t xml:space="preserve"> </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第二十一条  </w:t>
      </w:r>
      <w:r>
        <w:rPr>
          <w:rStyle w:val="C3"/>
          <w:rFonts w:ascii="Microsoft YaHei UI" w:hAnsi="Microsoft YaHei UI"/>
          <w:b w:val="0"/>
          <w:sz w:val="32"/>
        </w:rPr>
        <w:t>需要临时占用、挖掘城市道路的，应当经市政设施行政主管部门和公安交通管理部门的批准。</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因处置突发事件、紧急抢修城市地下管线故障需要挖掘城市道路的，挖掘单位可以先行施工，同时向市政设施行政主管部门和公安机关交通管理部门报告，并在施工后第一个工作日内向市政设施行政主管部门和公安机关交通管理部门办理批准手续。</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b w:val="0"/>
          <w:sz w:val="32"/>
        </w:rPr>
        <w:t>经批准临时占用、挖掘城市道路的单位和个人，应当遵守下列规定：</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（一）按照批准的时限、位置、范围和要求占用、挖掘，不得擅自变更；</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（二）在占用、挖掘现场，设置明显的交通安全护栏和标志。夜间应当设置照明或明显的安全警戒区域；</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（三）挖掘道路不得压占检查井、消防栓、雨水口和边沟等市政设施；</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（四）临时占用或挖掘道路期限届满，应当及时拆除障碍物，清理平整场地，并接受市政设施行政主管部门的检查验收。需要延长施工期限的，应当依照有关规定办理延期手续；</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（五）其他应当遵守的规定。</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第二十三条  </w:t>
      </w:r>
      <w:r>
        <w:rPr>
          <w:rStyle w:val="C3"/>
          <w:rFonts w:ascii="Microsoft YaHei UI" w:hAnsi="Microsoft YaHei UI"/>
          <w:b w:val="0"/>
          <w:sz w:val="32"/>
        </w:rPr>
        <w:t>经批准临时占用、挖掘城市道路的，应当服从管理部门因城市建设和交通管理的需要，依法作出的变更或中止占用、挖掘许可的决定。</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第二十四条 </w:t>
      </w:r>
      <w:r>
        <w:rPr>
          <w:rStyle w:val="C3"/>
          <w:rFonts w:ascii="仿宋" w:hAnsi="仿宋"/>
          <w:sz w:val="32"/>
        </w:rPr>
        <w:t xml:space="preserve"> </w:t>
      </w:r>
      <w:r>
        <w:rPr>
          <w:rStyle w:val="C3"/>
          <w:rFonts w:ascii="Microsoft YaHei UI" w:hAnsi="Microsoft YaHei UI"/>
          <w:b w:val="0"/>
          <w:sz w:val="32"/>
        </w:rPr>
        <w:t>施工单位应当按照批准的施工方案施工。市政设施行政主管部门应当按照技术标准监督、检查道路的工程质量。</w:t>
      </w:r>
    </w:p>
    <w:p>
      <w:pPr>
        <w:pStyle w:val="P1"/>
        <w:keepNext w:val="0"/>
        <w:keepLines w:val="0"/>
        <w:spacing w:lineRule="auto" w:line="240"/>
        <w:ind w:firstLine="632"/>
        <w:rPr>
          <w:rStyle w:val="C3"/>
          <w:rFonts w:ascii="仿宋" w:hAnsi="仿宋"/>
          <w:sz w:val="32"/>
        </w:rPr>
      </w:pPr>
      <w:r>
        <w:rPr>
          <w:rStyle w:val="C3"/>
          <w:rFonts w:ascii="黑体" w:hAnsi="黑体"/>
          <w:sz w:val="32"/>
        </w:rPr>
        <w:t xml:space="preserve">第二十五条  </w:t>
      </w:r>
      <w:r>
        <w:rPr>
          <w:rStyle w:val="C3"/>
          <w:rFonts w:ascii="Microsoft YaHei UI" w:hAnsi="Microsoft YaHei UI"/>
          <w:b w:val="0"/>
          <w:sz w:val="32"/>
        </w:rPr>
        <w:t>挖掘城市道路应当遵循精心组织、保证安全、注重环保、文明施工的原则。</w:t>
      </w:r>
    </w:p>
    <w:p>
      <w:pPr>
        <w:pStyle w:val="P1"/>
        <w:keepNext w:val="0"/>
        <w:keepLines w:val="0"/>
        <w:spacing w:lineRule="auto" w:line="240"/>
        <w:ind w:firstLine="632"/>
        <w:rPr>
          <w:rStyle w:val="C3"/>
          <w:rFonts w:ascii="仿宋" w:hAnsi="仿宋"/>
          <w:sz w:val="32"/>
        </w:rPr>
      </w:pPr>
      <w:r>
        <w:rPr>
          <w:rStyle w:val="C3"/>
          <w:rFonts w:ascii="黑体" w:hAnsi="黑体"/>
          <w:sz w:val="32"/>
        </w:rPr>
        <w:t xml:space="preserve">第二十六条  </w:t>
      </w:r>
      <w:r>
        <w:rPr>
          <w:rStyle w:val="C3"/>
          <w:rFonts w:ascii="Microsoft YaHei UI" w:hAnsi="Microsoft YaHei UI"/>
          <w:b w:val="0"/>
          <w:sz w:val="32"/>
        </w:rPr>
        <w:t>挖掘城市道路遇到测量标志、地下管线、文物等，应当立即采取保护措施，不得移位、损坏。</w:t>
      </w:r>
    </w:p>
    <w:p>
      <w:pPr>
        <w:pStyle w:val="P1"/>
        <w:keepNext w:val="0"/>
        <w:keepLines w:val="0"/>
        <w:spacing w:lineRule="auto" w:line="240"/>
        <w:jc w:val="both"/>
        <w:rPr>
          <w:rStyle w:val="C3"/>
          <w:rFonts w:ascii="宋体" w:hAnsi="宋体"/>
          <w:sz w:val="32"/>
        </w:rPr>
      </w:pPr>
    </w:p>
    <w:p>
      <w:pPr>
        <w:pStyle w:val="P1"/>
        <w:keepNext w:val="0"/>
        <w:keepLines w:val="0"/>
        <w:spacing w:lineRule="auto" w:line="240"/>
        <w:jc w:val="center"/>
        <w:rPr>
          <w:rStyle w:val="C3"/>
          <w:rFonts w:ascii="宋体" w:hAnsi="宋体"/>
          <w:sz w:val="32"/>
        </w:rPr>
      </w:pPr>
      <w:r>
        <w:rPr>
          <w:rStyle w:val="C3"/>
          <w:rFonts w:ascii="宋体" w:hAnsi="宋体"/>
          <w:sz w:val="32"/>
        </w:rPr>
        <w:t xml:space="preserve">第二节  城市桥涵设施管理</w:t>
      </w:r>
    </w:p>
    <w:p>
      <w:pPr>
        <w:pStyle w:val="P1"/>
        <w:keepNext w:val="0"/>
        <w:keepLines w:val="0"/>
        <w:spacing w:lineRule="auto" w:line="240"/>
        <w:ind w:firstLine="632"/>
        <w:rPr>
          <w:rStyle w:val="C3"/>
          <w:rFonts w:ascii="仿宋" w:hAnsi="仿宋"/>
          <w:sz w:val="32"/>
        </w:rPr>
      </w:pP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b w:val="0"/>
          <w:sz w:val="32"/>
        </w:rPr>
        <w:t>城市桥涵设施包括城市桥梁、隧道、涵洞、立交桥、过街人行桥、地下通道及其它附属设施。</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第二十八条  </w:t>
      </w:r>
      <w:r>
        <w:rPr>
          <w:rStyle w:val="C3"/>
          <w:rFonts w:ascii="Microsoft YaHei UI" w:hAnsi="Microsoft YaHei UI"/>
          <w:b w:val="0"/>
          <w:sz w:val="32"/>
        </w:rPr>
        <w:t>在城市桥涵设施安全管理范围内，禁止下列行为：</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（一）擅自占用城市桥涵设施；</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（二）损坏、移动城市桥涵设施及测量标志；</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（三）试车、超车、随意停车；</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（四）擅自挖沙取土、施工作业、堆放物料、装置设施或进行经营活动；</w:t>
      </w:r>
    </w:p>
    <w:p>
      <w:pPr>
        <w:pStyle w:val="P1"/>
        <w:keepNext w:val="0"/>
        <w:keepLines w:val="0"/>
        <w:spacing w:lineRule="auto" w:line="240"/>
        <w:ind w:firstLine="632"/>
        <w:rPr>
          <w:rStyle w:val="C3"/>
          <w:rFonts w:ascii="仿宋" w:hAnsi="仿宋"/>
          <w:sz w:val="32"/>
        </w:rPr>
      </w:pPr>
      <w:r>
        <w:rPr>
          <w:rStyle w:val="C3"/>
          <w:rFonts w:ascii="Microsoft YaHei UI" w:hAnsi="Microsoft YaHei UI"/>
          <w:b w:val="0"/>
          <w:sz w:val="32"/>
        </w:rPr>
        <w:t>（五）其他损害城市桥涵设施以及影响其安全的行为。</w:t>
      </w:r>
      <w:r>
        <w:rPr>
          <w:rStyle w:val="C3"/>
          <w:rFonts w:ascii="仿宋" w:hAnsi="仿宋"/>
          <w:sz w:val="32"/>
        </w:rPr>
        <w:t xml:space="preserve">       </w:t>
      </w:r>
    </w:p>
    <w:p>
      <w:pPr>
        <w:pStyle w:val="P1"/>
        <w:keepNext w:val="0"/>
        <w:keepLines w:val="0"/>
        <w:spacing w:lineRule="auto" w:line="240"/>
        <w:rPr>
          <w:rStyle w:val="C3"/>
          <w:rFonts w:ascii="仿宋_GB2312" w:hAnsi="仿宋_GB2312"/>
          <w:b w:val="0"/>
          <w:sz w:val="32"/>
        </w:rPr>
      </w:pPr>
      <w:r>
        <w:rPr>
          <w:rStyle w:val="C3"/>
          <w:rFonts w:ascii="仿宋" w:hAnsi="仿宋"/>
          <w:sz w:val="32"/>
        </w:rPr>
        <w:t xml:space="preserve">   </w:t>
      </w:r>
      <w:r>
        <w:rPr>
          <w:rStyle w:val="C3"/>
          <w:rFonts w:ascii="黑体" w:hAnsi="黑体"/>
          <w:sz w:val="32"/>
        </w:rPr>
        <w:t xml:space="preserve"> 第二十九条 </w:t>
      </w:r>
      <w:r>
        <w:rPr>
          <w:rStyle w:val="C3"/>
          <w:rFonts w:ascii="仿宋" w:hAnsi="仿宋"/>
          <w:sz w:val="32"/>
        </w:rPr>
        <w:t xml:space="preserve"> </w:t>
      </w:r>
      <w:r>
        <w:rPr>
          <w:rStyle w:val="C3"/>
          <w:rFonts w:ascii="Microsoft YaHei UI" w:hAnsi="Microsoft YaHei UI"/>
          <w:b w:val="0"/>
          <w:sz w:val="32"/>
        </w:rPr>
        <w:t>依附于城市桥涵设施的各种管线、杆线等，因城市桥涵设施改建、扩建等原因需要拆除的，其产权单位应当在规定期限内自行拆除。</w:t>
      </w:r>
    </w:p>
    <w:p>
      <w:pPr>
        <w:pStyle w:val="P1"/>
        <w:keepNext w:val="0"/>
        <w:keepLines w:val="0"/>
        <w:spacing w:lineRule="auto" w:line="240"/>
        <w:ind w:firstLine="556"/>
        <w:jc w:val="center"/>
        <w:rPr>
          <w:rStyle w:val="C3"/>
          <w:rFonts w:ascii="黑体" w:hAnsi="黑体"/>
          <w:sz w:val="32"/>
        </w:rPr>
      </w:pPr>
    </w:p>
    <w:p>
      <w:pPr>
        <w:pStyle w:val="P1"/>
        <w:keepNext w:val="0"/>
        <w:keepLines w:val="0"/>
        <w:spacing w:lineRule="auto" w:line="240"/>
        <w:jc w:val="center"/>
        <w:rPr>
          <w:rStyle w:val="C3"/>
          <w:rFonts w:ascii="宋体" w:hAnsi="宋体"/>
          <w:sz w:val="32"/>
        </w:rPr>
      </w:pPr>
      <w:r>
        <w:rPr>
          <w:rStyle w:val="C3"/>
          <w:rFonts w:ascii="宋体" w:hAnsi="宋体"/>
          <w:sz w:val="32"/>
        </w:rPr>
        <w:t xml:space="preserve">第三节  城市排水设施管理</w:t>
      </w:r>
    </w:p>
    <w:p>
      <w:pPr>
        <w:pStyle w:val="P1"/>
        <w:keepNext w:val="0"/>
        <w:keepLines w:val="0"/>
        <w:spacing w:lineRule="auto" w:line="240"/>
        <w:ind w:firstLine="556"/>
        <w:jc w:val="left"/>
        <w:rPr>
          <w:rStyle w:val="C3"/>
          <w:rFonts w:ascii="黑体" w:hAnsi="黑体"/>
          <w:sz w:val="32"/>
        </w:rPr>
      </w:pPr>
    </w:p>
    <w:p>
      <w:pPr>
        <w:pStyle w:val="P1"/>
        <w:keepNext w:val="0"/>
        <w:keepLines w:val="0"/>
        <w:spacing w:lineRule="auto" w:line="240"/>
        <w:ind w:firstLine="632"/>
        <w:jc w:val="left"/>
        <w:rPr>
          <w:rStyle w:val="C3"/>
          <w:rFonts w:ascii="仿宋_GB2312" w:hAnsi="仿宋_GB2312"/>
          <w:b w:val="0"/>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b w:val="0"/>
          <w:sz w:val="32"/>
        </w:rPr>
        <w:t>城市排水设施包括城市雨水管道、污水管道、雨水污水合流管道、排水河道及沟渠、泵站、污水处理厂及其它附属设施。</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b w:val="0"/>
          <w:sz w:val="32"/>
        </w:rPr>
        <w:t>城市排水设施，禁止下列行为：</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（一）移动、损坏或盗用排水设施及其附件；</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（二）擅自在排水管道上圈占用地或兴建构筑物；</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（三）向排水设施内倾倒粪便、泥水及易燃、易爆液体和垃圾、渣土、建筑砂浆等杂物；</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（四）在排水设施内设闸堵水或安泵抽升；</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（五）在排水系统采用分流制的管网中将雨水和污水管道混接；</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（六）擅自连接或更改排水管线；</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（七）</w:t>
      </w:r>
      <w:r>
        <w:rPr>
          <w:rStyle w:val="C3"/>
          <w:rFonts w:ascii="Microsoft YaHei UI" w:hAnsi="Microsoft YaHei UI"/>
          <w:sz w:val="32"/>
        </w:rPr>
        <w:t>其他损害城市排水设施以及影响其安全使用的行为。</w:t>
      </w:r>
    </w:p>
    <w:p>
      <w:pPr>
        <w:pStyle w:val="P1"/>
        <w:keepNext w:val="0"/>
        <w:keepLines w:val="0"/>
        <w:spacing w:lineRule="auto" w:line="240"/>
        <w:jc w:val="center"/>
        <w:rPr>
          <w:rStyle w:val="C3"/>
          <w:rFonts w:ascii="黑体" w:hAnsi="黑体"/>
          <w:sz w:val="32"/>
        </w:rPr>
      </w:pPr>
    </w:p>
    <w:p>
      <w:pPr>
        <w:pStyle w:val="P1"/>
        <w:keepNext w:val="0"/>
        <w:keepLines w:val="0"/>
        <w:spacing w:lineRule="auto" w:line="240"/>
        <w:jc w:val="center"/>
        <w:rPr>
          <w:rStyle w:val="C3"/>
          <w:rFonts w:ascii="宋体" w:hAnsi="宋体"/>
          <w:sz w:val="32"/>
        </w:rPr>
      </w:pPr>
      <w:r>
        <w:rPr>
          <w:rStyle w:val="C3"/>
          <w:rFonts w:ascii="宋体" w:hAnsi="宋体"/>
          <w:sz w:val="32"/>
        </w:rPr>
        <w:t xml:space="preserve">第四节  城市照明、广场设施管理</w:t>
      </w:r>
    </w:p>
    <w:p>
      <w:pPr>
        <w:pStyle w:val="P1"/>
        <w:keepNext w:val="0"/>
        <w:keepLines w:val="0"/>
        <w:spacing w:lineRule="auto" w:line="240"/>
        <w:ind w:firstLine="632"/>
        <w:jc w:val="left"/>
        <w:rPr>
          <w:rStyle w:val="C3"/>
          <w:rFonts w:ascii="黑体" w:hAnsi="黑体"/>
          <w:sz w:val="32"/>
        </w:rPr>
      </w:pPr>
    </w:p>
    <w:p>
      <w:pPr>
        <w:pStyle w:val="P1"/>
        <w:keepNext w:val="0"/>
        <w:keepLines w:val="0"/>
        <w:spacing w:lineRule="auto" w:line="240"/>
        <w:ind w:firstLine="632"/>
        <w:jc w:val="left"/>
        <w:rPr>
          <w:rStyle w:val="C3"/>
          <w:rFonts w:ascii="仿宋_GB2312" w:hAnsi="仿宋_GB2312"/>
          <w:b w:val="0"/>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b w:val="0"/>
          <w:sz w:val="32"/>
        </w:rPr>
        <w:t>城市照明设施包括城市道路、桥梁、地下通道、广场、公共绿地、景点、公园等处的照明器具，以及照明器具附属的配电室、变压器、配套箱、灯杆、地上输电线、地下管线、灯具、工作井等设施。</w:t>
      </w:r>
    </w:p>
    <w:p>
      <w:pPr>
        <w:pStyle w:val="P1"/>
        <w:keepNext w:val="0"/>
        <w:keepLines w:val="0"/>
        <w:spacing w:lineRule="auto" w:line="240"/>
        <w:ind w:firstLine="632"/>
        <w:jc w:val="left"/>
        <w:rPr>
          <w:rStyle w:val="C3"/>
          <w:rFonts w:ascii="仿宋_GB2312" w:hAnsi="仿宋_GB2312"/>
          <w:b w:val="0"/>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b w:val="0"/>
          <w:sz w:val="32"/>
        </w:rPr>
        <w:t>城市照明设施及其管理范围内，禁止下列行为：</w:t>
      </w:r>
    </w:p>
    <w:p>
      <w:pPr>
        <w:pStyle w:val="P1"/>
        <w:keepNext w:val="0"/>
        <w:keepLines w:val="0"/>
        <w:spacing w:lineRule="auto" w:line="240"/>
        <w:ind w:firstLine="632"/>
        <w:jc w:val="left"/>
        <w:rPr>
          <w:rStyle w:val="C3"/>
          <w:rFonts w:ascii="仿宋_GB2312" w:hAnsi="仿宋_GB2312"/>
          <w:b w:val="0"/>
          <w:sz w:val="32"/>
        </w:rPr>
      </w:pPr>
      <w:r>
        <w:rPr>
          <w:rStyle w:val="C3"/>
          <w:rFonts w:ascii="Microsoft YaHei UI" w:hAnsi="Microsoft YaHei UI"/>
          <w:b w:val="0"/>
          <w:sz w:val="32"/>
        </w:rPr>
        <w:t>（一）擅自迁移、拆卸、改动城市道路照明设施；</w:t>
      </w:r>
    </w:p>
    <w:p>
      <w:pPr>
        <w:pStyle w:val="P1"/>
        <w:keepNext w:val="0"/>
        <w:keepLines w:val="0"/>
        <w:spacing w:lineRule="auto" w:line="240"/>
        <w:ind w:firstLine="632"/>
        <w:jc w:val="left"/>
        <w:rPr>
          <w:rStyle w:val="C3"/>
          <w:rFonts w:ascii="仿宋_GB2312" w:hAnsi="仿宋_GB2312"/>
          <w:b w:val="0"/>
          <w:sz w:val="32"/>
        </w:rPr>
      </w:pPr>
      <w:r>
        <w:rPr>
          <w:rStyle w:val="C3"/>
          <w:rFonts w:ascii="Microsoft YaHei UI" w:hAnsi="Microsoft YaHei UI"/>
          <w:b w:val="0"/>
          <w:sz w:val="32"/>
        </w:rPr>
        <w:t>（二）在照明灯柱周围一米范围内堆放各种物料；</w:t>
      </w:r>
    </w:p>
    <w:p>
      <w:pPr>
        <w:pStyle w:val="P1"/>
        <w:keepNext w:val="0"/>
        <w:keepLines w:val="0"/>
        <w:spacing w:lineRule="auto" w:line="240"/>
        <w:ind w:firstLine="632"/>
        <w:jc w:val="left"/>
        <w:rPr>
          <w:rStyle w:val="C3"/>
          <w:rFonts w:ascii="仿宋_GB2312" w:hAnsi="仿宋_GB2312"/>
          <w:b w:val="0"/>
          <w:sz w:val="32"/>
        </w:rPr>
      </w:pPr>
      <w:r>
        <w:rPr>
          <w:rStyle w:val="C3"/>
          <w:rFonts w:ascii="Microsoft YaHei UI" w:hAnsi="Microsoft YaHei UI"/>
          <w:b w:val="0"/>
          <w:sz w:val="32"/>
        </w:rPr>
        <w:t>（三）非路灯维护管理人员攀登灯柱；</w:t>
      </w:r>
    </w:p>
    <w:p>
      <w:pPr>
        <w:pStyle w:val="P1"/>
        <w:keepNext w:val="0"/>
        <w:keepLines w:val="0"/>
        <w:spacing w:lineRule="auto" w:line="240"/>
        <w:ind w:firstLine="632"/>
        <w:jc w:val="left"/>
        <w:rPr>
          <w:rStyle w:val="C3"/>
          <w:rFonts w:ascii="仿宋_GB2312" w:hAnsi="仿宋_GB2312"/>
          <w:b w:val="0"/>
          <w:sz w:val="32"/>
        </w:rPr>
      </w:pPr>
      <w:r>
        <w:rPr>
          <w:rStyle w:val="C3"/>
          <w:rFonts w:ascii="Microsoft YaHei UI" w:hAnsi="Microsoft YaHei UI"/>
          <w:b w:val="0"/>
          <w:sz w:val="32"/>
        </w:rPr>
        <w:t>（四）损坏、盗窃灯具、电线等城市道路照明设施及其附属设施；</w:t>
      </w:r>
    </w:p>
    <w:p>
      <w:pPr>
        <w:pStyle w:val="P1"/>
        <w:keepNext w:val="0"/>
        <w:keepLines w:val="0"/>
        <w:spacing w:lineRule="auto" w:line="240"/>
        <w:ind w:firstLine="632"/>
        <w:jc w:val="left"/>
        <w:rPr>
          <w:rStyle w:val="C3"/>
          <w:rFonts w:ascii="仿宋_GB2312" w:hAnsi="仿宋_GB2312"/>
          <w:sz w:val="32"/>
        </w:rPr>
      </w:pPr>
      <w:r>
        <w:rPr>
          <w:rStyle w:val="C3"/>
          <w:rFonts w:ascii="Microsoft YaHei UI" w:hAnsi="Microsoft YaHei UI"/>
          <w:b w:val="0"/>
          <w:sz w:val="32"/>
        </w:rPr>
        <w:t>（五）</w:t>
      </w:r>
      <w:r>
        <w:rPr>
          <w:rStyle w:val="C3"/>
          <w:rFonts w:ascii="Microsoft YaHei UI" w:hAnsi="Microsoft YaHei UI"/>
          <w:sz w:val="32"/>
        </w:rPr>
        <w:t>其他损害城市照明设施以及影响其使用的行为。</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第三十四条</w:t>
      </w:r>
      <w:r>
        <w:rPr>
          <w:rStyle w:val="C3"/>
          <w:rFonts w:ascii="黑体" w:hAnsi="黑体"/>
          <w:color w:val="FF0000"/>
          <w:sz w:val="32"/>
        </w:rPr>
        <w:t xml:space="preserve">  </w:t>
      </w:r>
      <w:r>
        <w:rPr>
          <w:rStyle w:val="C3"/>
          <w:rFonts w:ascii="Microsoft YaHei UI" w:hAnsi="Microsoft YaHei UI"/>
          <w:b w:val="0"/>
          <w:sz w:val="32"/>
        </w:rPr>
        <w:t>市政设施维护管理责任人应当加强对城市广场的维护管理，保证城市广场设施安全完好。地面破损或者设施损坏的，市政设施维护管理责任人应当及时维修。</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进入广场的单位和个人，应当爱护广场设施、保持环境整洁，不得有扰乱社会治安秩序、妨碍广场管理秩序、破坏绿地及绿化设施、影响广场风貌的行为发生。</w:t>
      </w:r>
    </w:p>
    <w:p>
      <w:pPr>
        <w:pStyle w:val="P1"/>
        <w:keepNext w:val="0"/>
        <w:keepLines w:val="0"/>
        <w:spacing w:lineRule="auto" w:line="240"/>
        <w:ind w:firstLine="632"/>
        <w:rPr>
          <w:rStyle w:val="C3"/>
          <w:rFonts w:ascii="仿宋_GB2312" w:hAnsi="仿宋_GB2312"/>
          <w:b w:val="0"/>
          <w:sz w:val="32"/>
        </w:rPr>
      </w:pPr>
      <w:r>
        <w:rPr>
          <w:rStyle w:val="C3"/>
          <w:rFonts w:ascii="Microsoft YaHei UI" w:hAnsi="Microsoft YaHei UI"/>
          <w:b w:val="0"/>
          <w:sz w:val="32"/>
        </w:rPr>
        <w:t>利用广场从事宣传、营销、体育锻炼等活动的，不得损坏市政设施；使用音响、扩音器等设备，其音量不得超出国家规定的控制标准，不得影响周边居民生活。</w:t>
      </w:r>
    </w:p>
    <w:p>
      <w:pPr>
        <w:pStyle w:val="P1"/>
        <w:keepNext w:val="0"/>
        <w:keepLines w:val="0"/>
        <w:spacing w:lineRule="auto" w:line="240"/>
        <w:ind w:firstLine="632"/>
        <w:jc w:val="left"/>
        <w:rPr>
          <w:rStyle w:val="C3"/>
          <w:rFonts w:ascii="仿宋_GB2312" w:hAnsi="仿宋_GB2312"/>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第四章  法律责任</w:t>
      </w:r>
    </w:p>
    <w:p>
      <w:pPr>
        <w:pStyle w:val="P1"/>
        <w:keepNext w:val="0"/>
        <w:keepLines w:val="0"/>
        <w:spacing w:lineRule="auto" w:line="240"/>
        <w:ind w:firstLine="632"/>
        <w:jc w:val="left"/>
        <w:rPr>
          <w:rStyle w:val="C3"/>
          <w:rFonts w:ascii="黑体" w:hAnsi="黑体"/>
          <w:sz w:val="32"/>
        </w:rPr>
      </w:pPr>
    </w:p>
    <w:p>
      <w:pPr>
        <w:pStyle w:val="P1"/>
        <w:keepNext w:val="0"/>
        <w:keepLines w:val="0"/>
        <w:spacing w:lineRule="auto" w:line="240"/>
        <w:ind w:firstLine="632"/>
        <w:jc w:val="left"/>
        <w:rPr>
          <w:rStyle w:val="C3"/>
          <w:rFonts w:ascii="仿宋_GB2312" w:hAnsi="仿宋_GB2312"/>
          <w:b w:val="0"/>
          <w:sz w:val="32"/>
        </w:rPr>
      </w:pPr>
      <w:r>
        <w:rPr>
          <w:rStyle w:val="C3"/>
          <w:rFonts w:ascii="黑体" w:hAnsi="黑体"/>
          <w:sz w:val="32"/>
        </w:rPr>
        <w:t xml:space="preserve">第三十五条 </w:t>
      </w:r>
      <w:r>
        <w:rPr>
          <w:rStyle w:val="C3"/>
          <w:rFonts w:ascii="仿宋" w:hAnsi="仿宋"/>
          <w:sz w:val="32"/>
        </w:rPr>
        <w:t xml:space="preserve"> </w:t>
      </w:r>
      <w:r>
        <w:rPr>
          <w:rStyle w:val="C3"/>
          <w:rFonts w:ascii="Microsoft YaHei UI" w:hAnsi="Microsoft YaHei UI"/>
          <w:b w:val="0"/>
          <w:sz w:val="32"/>
        </w:rPr>
        <w:t>违反本条例第九条规定，由市政设施行政主管部门责令其停止建设、限期拆除、赔偿损失，处一千元以上五千元以下罚款。</w:t>
      </w:r>
    </w:p>
    <w:p>
      <w:pPr>
        <w:pStyle w:val="P1"/>
        <w:keepNext w:val="0"/>
        <w:keepLines w:val="0"/>
        <w:spacing w:lineRule="auto" w:line="240"/>
        <w:ind w:firstLine="632"/>
        <w:jc w:val="left"/>
        <w:rPr>
          <w:rStyle w:val="C3"/>
          <w:rFonts w:ascii="仿宋" w:hAnsi="仿宋"/>
          <w:sz w:val="32"/>
        </w:rPr>
      </w:pPr>
      <w:r>
        <w:rPr>
          <w:rStyle w:val="C3"/>
          <w:rFonts w:ascii="黑体" w:hAnsi="黑体"/>
          <w:sz w:val="32"/>
        </w:rPr>
        <w:t xml:space="preserve">第三十六条 </w:t>
      </w:r>
      <w:r>
        <w:rPr>
          <w:rStyle w:val="C3"/>
          <w:rFonts w:ascii="仿宋" w:hAnsi="仿宋"/>
          <w:sz w:val="32"/>
        </w:rPr>
        <w:t xml:space="preserve"> </w:t>
      </w:r>
      <w:r>
        <w:rPr>
          <w:rStyle w:val="C3"/>
          <w:rFonts w:ascii="Microsoft YaHei UI" w:hAnsi="Microsoft YaHei UI"/>
          <w:b w:val="0"/>
          <w:sz w:val="32"/>
        </w:rPr>
        <w:t>违反本条例第十九条规定，由市政设施行政主管部门责令限期改正，处一千元以上五千元以下罚款。</w:t>
      </w:r>
    </w:p>
    <w:p>
      <w:pPr>
        <w:pStyle w:val="P1"/>
        <w:keepNext w:val="0"/>
        <w:keepLines w:val="0"/>
        <w:spacing w:lineRule="auto" w:line="240"/>
        <w:ind w:firstLine="632"/>
        <w:jc w:val="left"/>
        <w:rPr>
          <w:rStyle w:val="C3"/>
          <w:rFonts w:ascii="仿宋_GB2312" w:hAnsi="仿宋_GB2312"/>
          <w:b w:val="0"/>
          <w:sz w:val="32"/>
        </w:rPr>
      </w:pPr>
      <w:r>
        <w:rPr>
          <w:rStyle w:val="C3"/>
          <w:rFonts w:ascii="黑体" w:hAnsi="黑体"/>
          <w:sz w:val="32"/>
        </w:rPr>
        <w:t xml:space="preserve">第三十七条  </w:t>
      </w:r>
      <w:r>
        <w:rPr>
          <w:rStyle w:val="C3"/>
          <w:rFonts w:ascii="Microsoft YaHei UI" w:hAnsi="Microsoft YaHei UI"/>
          <w:b w:val="0"/>
          <w:sz w:val="32"/>
        </w:rPr>
        <w:t>违反本条例第二十二条规定，由相关行政主管部门按照有关法律法规的规定处理。</w:t>
      </w:r>
    </w:p>
    <w:p>
      <w:pPr>
        <w:pStyle w:val="P1"/>
        <w:keepNext w:val="0"/>
        <w:keepLines w:val="0"/>
        <w:spacing w:lineRule="auto" w:line="240"/>
        <w:ind w:firstLine="632"/>
        <w:rPr>
          <w:rStyle w:val="C3"/>
          <w:rFonts w:ascii="仿宋_GB2312" w:hAnsi="仿宋_GB2312"/>
          <w:b w:val="0"/>
          <w:sz w:val="32"/>
        </w:rPr>
      </w:pPr>
      <w:r>
        <w:rPr>
          <w:rStyle w:val="C3"/>
          <w:rFonts w:ascii="黑体" w:hAnsi="黑体"/>
          <w:sz w:val="32"/>
        </w:rPr>
        <w:t xml:space="preserve">第三十八条 </w:t>
      </w:r>
      <w:r>
        <w:rPr>
          <w:rStyle w:val="C3"/>
          <w:rFonts w:ascii="仿宋" w:hAnsi="仿宋"/>
          <w:sz w:val="32"/>
        </w:rPr>
        <w:t xml:space="preserve"> </w:t>
      </w:r>
      <w:r>
        <w:rPr>
          <w:rStyle w:val="C3"/>
          <w:rFonts w:ascii="Microsoft YaHei UI" w:hAnsi="Microsoft YaHei UI"/>
          <w:b w:val="0"/>
          <w:sz w:val="32"/>
        </w:rPr>
        <w:t>违反本条例第二十八条、第三十一条、第三十三条规定，由相关行政主管部门依照法定权限责令其停止占用、排除妨碍、恢复原状、赔偿损失，处五百元以上一千元以下罚款。</w:t>
      </w:r>
    </w:p>
    <w:p>
      <w:pPr>
        <w:pStyle w:val="P1"/>
        <w:keepNext w:val="0"/>
        <w:keepLines w:val="0"/>
        <w:widowControl w:val="1"/>
        <w:shd w:val="clear" w:fill="FFFFFF"/>
        <w:spacing w:lineRule="auto" w:line="240"/>
        <w:ind w:firstLine="632"/>
        <w:jc w:val="left"/>
        <w:rPr>
          <w:rStyle w:val="C3"/>
          <w:rFonts w:ascii="仿宋_GB2312" w:hAnsi="仿宋_GB2312"/>
          <w:b w:val="0"/>
          <w:sz w:val="32"/>
        </w:rPr>
      </w:pPr>
      <w:r>
        <w:rPr>
          <w:rStyle w:val="C3"/>
          <w:rFonts w:ascii="黑体" w:hAnsi="黑体"/>
          <w:sz w:val="32"/>
        </w:rPr>
        <w:t>第三十九条</w:t>
      </w:r>
      <w:r>
        <w:rPr>
          <w:rStyle w:val="C3"/>
          <w:rFonts w:ascii="仿宋" w:hAnsi="仿宋"/>
          <w:color w:val="333333"/>
          <w:sz w:val="32"/>
        </w:rPr>
        <w:t xml:space="preserve">  </w:t>
      </w:r>
      <w:r>
        <w:rPr>
          <w:rStyle w:val="C3"/>
          <w:rFonts w:ascii="Microsoft YaHei UI" w:hAnsi="Microsoft YaHei UI"/>
          <w:b w:val="0"/>
          <w:sz w:val="32"/>
        </w:rPr>
        <w:t>国家机关及其工作人员在市政设施管理工作中滥用职权、玩忽职守、徇私舞弊的，由有权机关对主管人员和直接责任人员依法处理。</w:t>
      </w:r>
    </w:p>
    <w:p>
      <w:pPr>
        <w:pStyle w:val="P1"/>
        <w:keepNext w:val="0"/>
        <w:keepLines w:val="0"/>
        <w:spacing w:lineRule="auto" w:line="240"/>
        <w:ind w:firstLine="632"/>
        <w:rPr>
          <w:rStyle w:val="C3"/>
          <w:rFonts w:ascii="仿宋" w:hAnsi="仿宋"/>
          <w:b w:val="1"/>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第五章  附则</w:t>
      </w:r>
    </w:p>
    <w:p>
      <w:pPr>
        <w:pStyle w:val="P1"/>
        <w:keepNext w:val="0"/>
        <w:keepLines w:val="0"/>
        <w:spacing w:lineRule="auto" w:line="240"/>
        <w:ind w:firstLine="632"/>
        <w:jc w:val="left"/>
        <w:rPr>
          <w:rStyle w:val="C3"/>
          <w:rFonts w:ascii="黑体" w:hAnsi="黑体"/>
          <w:sz w:val="32"/>
        </w:rPr>
      </w:pPr>
    </w:p>
    <w:p>
      <w:pPr>
        <w:pStyle w:val="P1"/>
        <w:keepNext w:val="0"/>
        <w:keepLines w:val="0"/>
        <w:spacing w:lineRule="auto" w:line="240"/>
        <w:ind w:firstLine="632"/>
        <w:jc w:val="left"/>
        <w:rPr>
          <w:rStyle w:val="C3"/>
        </w:rPr>
      </w:pPr>
      <w:r>
        <w:rPr>
          <w:rStyle w:val="C3"/>
          <w:rFonts w:ascii="黑体" w:hAnsi="黑体"/>
          <w:sz w:val="32"/>
        </w:rPr>
        <w:t>第四十条</w:t>
      </w:r>
      <w:r>
        <w:rPr>
          <w:rStyle w:val="C3"/>
          <w:rFonts w:ascii="仿宋" w:hAnsi="仿宋"/>
          <w:b w:val="1"/>
          <w:sz w:val="32"/>
        </w:rPr>
        <w:t xml:space="preserve">  </w:t>
      </w:r>
      <w:r>
        <w:rPr>
          <w:rStyle w:val="C3"/>
          <w:rFonts w:ascii="Microsoft YaHei UI" w:hAnsi="Microsoft YaHei UI"/>
          <w:b w:val="0"/>
          <w:sz w:val="32"/>
        </w:rPr>
        <w:t>本条例自</w:t>
      </w:r>
      <w:r>
        <w:rPr>
          <w:rStyle w:val="C3"/>
          <w:rFonts w:ascii="仿宋_GB2312" w:hAnsi="仿宋_GB2312"/>
          <w:b w:val="0"/>
          <w:sz w:val="32"/>
        </w:rPr>
        <w:t>2019</w:t>
      </w:r>
      <w:r>
        <w:rPr>
          <w:rStyle w:val="C3"/>
          <w:rFonts w:ascii="Microsoft YaHei UI" w:hAnsi="Microsoft YaHei UI"/>
          <w:b w:val="0"/>
          <w:sz w:val="32"/>
        </w:rPr>
        <w:t>年</w:t>
      </w:r>
      <w:r>
        <w:rPr>
          <w:rStyle w:val="C3"/>
          <w:rFonts w:ascii="仿宋_GB2312" w:hAnsi="仿宋_GB2312"/>
          <w:b w:val="0"/>
          <w:sz w:val="32"/>
        </w:rPr>
        <w:t>2</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qFormat/>
    <w:pPr>
      <w:widowControl w:val="0"/>
      <w:jc w:val="both"/>
    </w:pPr>
    <w:rPr>
      <w:sz w:val="21"/>
    </w:rPr>
  </w:style>
  <w:style w:type="paragraph" w:styleId="P3">
    <w:name w:val="正文 New New New New New New New New New New"/>
    <w:next w:val="P3"/>
    <w:qFormat/>
    <w:pPr>
      <w:widowControl w:val="0"/>
      <w:jc w:val="both"/>
    </w:pPr>
    <w:rPr>
      <w:sz w:val="21"/>
    </w:rPr>
  </w:style>
  <w:style w:type="paragraph" w:styleId="P4">
    <w:name w:val="正文 New New New New New New New New"/>
    <w:next w:val="P4"/>
    <w:qFormat/>
    <w:pPr>
      <w:widowControl w:val="0"/>
      <w:jc w:val="both"/>
    </w:pPr>
    <w:rPr>
      <w:sz w:val="21"/>
    </w:rPr>
  </w:style>
  <w:style w:type="paragraph" w:styleId="P5">
    <w:name w:val="正文 New New New New New New New"/>
    <w:next w:val="P5"/>
    <w:qFormat/>
    <w:pPr>
      <w:widowControl w:val="0"/>
      <w:jc w:val="both"/>
    </w:pPr>
    <w:rPr>
      <w:sz w:val="21"/>
    </w:rPr>
  </w:style>
  <w:style w:type="paragraph" w:styleId="P6">
    <w:name w:val="正文 New"/>
    <w:next w:val="P6"/>
    <w:qFormat/>
    <w:pPr>
      <w:widowControl w:val="0"/>
      <w:jc w:val="both"/>
    </w:pPr>
    <w:rPr>
      <w:sz w:val="21"/>
    </w:rPr>
  </w:style>
  <w:style w:type="paragraph" w:styleId="P7">
    <w:name w:val="标题 1"/>
    <w:basedOn w:val="P1"/>
    <w:next w:val="P1"/>
    <w:link w:val="C4"/>
    <w:qFormat/>
    <w:pPr>
      <w:keepNext w:val="1"/>
      <w:keepLines w:val="1"/>
      <w:spacing w:lineRule="auto" w:line="578" w:before="340" w:after="330"/>
      <w:outlineLvl w:val="0"/>
    </w:pPr>
    <w:rPr>
      <w:b w:val="1"/>
      <w:sz w:val="44"/>
    </w:rPr>
  </w:style>
  <w:style w:type="paragraph" w:styleId="P8">
    <w:name w:val="Style8"/>
    <w:basedOn w:val="P1"/>
    <w:next w:val="P8"/>
    <w:pPr>
      <w:jc w:val="left"/>
    </w:pPr>
    <w:rPr>
      <w:rFonts w:ascii="Arial" w:hAnsi="Arial"/>
      <w:sz w:val="24"/>
    </w:rPr>
  </w:style>
  <w:style w:type="paragraph" w:styleId="P9">
    <w:name w:val="页眉"/>
    <w:basedOn w:val="P1"/>
    <w:next w:val="P9"/>
    <w:link w:val="C14"/>
    <w:pPr>
      <w:pBdr>
        <w:bottom w:val="single" w:sz="6" w:space="0" w:shadow="0" w:frame="0"/>
      </w:pBdr>
      <w:tabs>
        <w:tab w:val="center" w:pos="4153" w:leader="none"/>
        <w:tab w:val="right" w:pos="8306" w:leader="none"/>
      </w:tabs>
      <w:jc w:val="center"/>
    </w:pPr>
    <w:rPr>
      <w:sz w:val="18"/>
    </w:rPr>
  </w:style>
  <w:style w:type="paragraph" w:styleId="P10">
    <w:name w:val="Char"/>
    <w:basedOn w:val="P1"/>
    <w:next w:val="P10"/>
    <w:pPr/>
    <w:rPr>
      <w:rFonts w:ascii="Tahoma" w:hAnsi="Tahoma"/>
      <w:sz w:val="24"/>
    </w:rPr>
  </w:style>
  <w:style w:type="paragraph" w:styleId="P11">
    <w:name w:val="日期"/>
    <w:basedOn w:val="P1"/>
    <w:next w:val="P1"/>
    <w:link w:val="C13"/>
    <w:pPr>
      <w:ind w:left="100"/>
    </w:pPr>
    <w:rPr/>
  </w:style>
  <w:style w:type="paragraph" w:styleId="P12">
    <w:name w:val="页脚"/>
    <w:basedOn w:val="P1"/>
    <w:next w:val="P12"/>
    <w:pPr>
      <w:tabs>
        <w:tab w:val="center" w:pos="4153" w:leader="none"/>
        <w:tab w:val="right" w:pos="8306" w:leader="none"/>
      </w:tabs>
      <w:jc w:val="left"/>
    </w:pPr>
    <w:rPr>
      <w:sz w:val="18"/>
    </w:rPr>
  </w:style>
  <w:style w:type="paragraph" w:styleId="P13">
    <w:name w:val=" Char"/>
    <w:basedOn w:val="P1"/>
    <w:next w:val="P13"/>
    <w:pPr/>
    <w:rPr>
      <w:rFonts w:ascii="Tahoma" w:hAnsi="Tahoma"/>
      <w:sz w:val="24"/>
    </w:rPr>
  </w:style>
  <w:style w:type="paragraph" w:styleId="P14">
    <w:name w:val="批注框文本"/>
    <w:basedOn w:val="P1"/>
    <w:next w:val="P14"/>
    <w:pPr/>
    <w:rPr>
      <w:sz w:val="18"/>
    </w:rPr>
  </w:style>
  <w:style w:type="paragraph" w:styleId="P15">
    <w:name w:val="Style4"/>
    <w:basedOn w:val="P1"/>
    <w:next w:val="P15"/>
    <w:pPr>
      <w:jc w:val="left"/>
    </w:pPr>
    <w:rPr>
      <w:rFonts w:ascii="Arial" w:hAnsi="Arial"/>
      <w:sz w:val="24"/>
    </w:rPr>
  </w:style>
  <w:style w:type="paragraph" w:styleId="P16">
    <w:name w:val="Style1"/>
    <w:basedOn w:val="P1"/>
    <w:next w:val="P16"/>
    <w:pPr>
      <w:spacing w:lineRule="exact" w:line="648"/>
      <w:ind w:firstLine="1450"/>
      <w:jc w:val="left"/>
    </w:pPr>
    <w:rPr>
      <w:rFonts w:ascii="Arial" w:hAnsi="Arial"/>
      <w:sz w:val="24"/>
    </w:rPr>
  </w:style>
  <w:style w:type="paragraph" w:styleId="P17">
    <w:name w:val="正文文本缩进"/>
    <w:basedOn w:val="P1"/>
    <w:next w:val="P17"/>
    <w:pPr>
      <w:ind w:firstLine="600"/>
    </w:pPr>
    <w:rPr>
      <w:sz w:val="32"/>
    </w:rPr>
  </w:style>
  <w:style w:type="paragraph" w:styleId="P18">
    <w:name w:val="正文文本"/>
    <w:basedOn w:val="P1"/>
    <w:next w:val="P18"/>
    <w:qFormat/>
    <w:pPr>
      <w:jc w:val="center"/>
    </w:pPr>
    <w:rPr>
      <w:rFonts w:ascii="仿宋_GB2312" w:hAnsi="仿宋_GB2312"/>
      <w:b w:val="1"/>
      <w:sz w:val="44"/>
    </w:rPr>
  </w:style>
  <w:style w:type="paragraph" w:styleId="P19">
    <w:name w:val="Style2"/>
    <w:basedOn w:val="P1"/>
    <w:next w:val="P19"/>
    <w:pPr>
      <w:jc w:val="left"/>
    </w:pPr>
    <w:rPr>
      <w:rFonts w:ascii="Arial" w:hAnsi="Arial"/>
      <w:sz w:val="24"/>
    </w:rPr>
  </w:style>
  <w:style w:type="paragraph" w:styleId="P20">
    <w:name w:val="批注文字"/>
    <w:basedOn w:val="P1"/>
    <w:next w:val="P20"/>
    <w:link w:val="C5"/>
    <w:pPr>
      <w:jc w:val="left"/>
    </w:pPr>
    <w:rPr>
      <w:sz w:val="32"/>
    </w:rPr>
  </w:style>
  <w:style w:type="paragraph" w:styleId="P21">
    <w:name w:val="普通(网站)"/>
    <w:basedOn w:val="P1"/>
    <w:next w:val="P21"/>
    <w:pPr>
      <w:widowControl w:val="1"/>
      <w:spacing w:before="100" w:after="100" w:beforeAutospacing="1" w:afterAutospacing="1"/>
      <w:jc w:val="left"/>
    </w:pPr>
    <w:rPr>
      <w:rFonts w:ascii="宋体" w:hAnsi="宋体"/>
      <w:sz w:val="24"/>
    </w:rPr>
  </w:style>
  <w:style w:type="paragraph" w:styleId="P22">
    <w:name w:val="Style9"/>
    <w:basedOn w:val="P1"/>
    <w:next w:val="P22"/>
    <w:pPr>
      <w:spacing w:lineRule="exact" w:line="624"/>
      <w:jc w:val="left"/>
    </w:pPr>
    <w:rPr>
      <w:rFonts w:ascii="Arial" w:hAnsi="Arial"/>
      <w:sz w:val="24"/>
    </w:rPr>
  </w:style>
  <w:style w:type="paragraph" w:styleId="P23">
    <w:name w:val="Style5"/>
    <w:basedOn w:val="P1"/>
    <w:next w:val="P23"/>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7"/>
    <w:rPr>
      <w:b w:val="1"/>
      <w:sz w:val="44"/>
    </w:rPr>
  </w:style>
  <w:style w:type="character" w:styleId="C5">
    <w:name w:val="批注文字 Char"/>
    <w:basedOn w:val="C3"/>
    <w:link w:val="P20"/>
    <w:rPr>
      <w:sz w:val="32"/>
    </w:rPr>
  </w:style>
  <w:style w:type="character" w:styleId="C6">
    <w:name w:val="Font Style11"/>
    <w:basedOn w:val="C3"/>
    <w:rPr>
      <w:rFonts w:ascii="Arial" w:hAnsi="Arial"/>
      <w:color w:val="000000"/>
      <w:sz w:val="36"/>
    </w:rPr>
  </w:style>
  <w:style w:type="character" w:styleId="C7">
    <w:name w:val="Font Style16"/>
    <w:basedOn w:val="C3"/>
    <w:rPr>
      <w:rFonts w:ascii="Arial" w:hAnsi="Arial"/>
      <w:color w:val="000000"/>
      <w:sz w:val="20"/>
    </w:rPr>
  </w:style>
  <w:style w:type="character" w:styleId="C8">
    <w:name w:val="Font Style12"/>
    <w:basedOn w:val="C3"/>
    <w:rPr>
      <w:rFonts w:ascii="Arial" w:hAnsi="Arial"/>
      <w:color w:val="000000"/>
      <w:sz w:val="20"/>
    </w:rPr>
  </w:style>
  <w:style w:type="character" w:styleId="C9">
    <w:name w:val="Font Style15"/>
    <w:basedOn w:val="C3"/>
    <w:rPr>
      <w:rFonts w:ascii="Arial" w:hAnsi="Arial"/>
      <w:color w:val="000000"/>
      <w:sz w:val="20"/>
    </w:rPr>
  </w:style>
  <w:style w:type="character" w:styleId="C10">
    <w:name w:val="Font Style14"/>
    <w:basedOn w:val="C3"/>
    <w:rPr>
      <w:rFonts w:ascii="Arial" w:hAnsi="Arial"/>
      <w:color w:val="000000"/>
      <w:sz w:val="28"/>
    </w:rPr>
  </w:style>
  <w:style w:type="character" w:styleId="C11">
    <w:name w:val="页码"/>
    <w:basedOn w:val="C3"/>
    <w:rPr/>
  </w:style>
  <w:style w:type="character" w:styleId="C12">
    <w:name w:val="Font Style13"/>
    <w:basedOn w:val="C3"/>
    <w:rPr>
      <w:rFonts w:ascii="Arial" w:hAnsi="Arial"/>
      <w:color w:val="000000"/>
      <w:sz w:val="26"/>
    </w:rPr>
  </w:style>
  <w:style w:type="character" w:styleId="C13">
    <w:name w:val="日期 Char"/>
    <w:basedOn w:val="C3"/>
    <w:link w:val="P11"/>
    <w:rPr/>
  </w:style>
  <w:style w:type="character" w:styleId="C14">
    <w:name w:val="页眉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2018-12-06T06:22:00Z</cp:lastPrinted>
  <dcterms:modified xsi:type="dcterms:W3CDTF">2024-08-28T01:36:45Z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2052-11.1.0.8002</vt:lpwstr>
  </property>
</Properties>
</file>