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3C1C58" Type="http://schemas.openxmlformats.org/officeDocument/2006/relationships/officeDocument" Target="/word/document.xml" /><Relationship Id="coreRC3C1C58" Type="http://schemas.openxmlformats.org/package/2006/relationships/metadata/core-properties" Target="/docProps/core.xml" /><Relationship Id="customRC3C1C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outlineLvl w:val="2"/>
        <w:rPr>
          <w:rStyle w:val="C3"/>
          <w:b w:val="1"/>
          <w:sz w:val="32"/>
        </w:rPr>
      </w:pPr>
    </w:p>
    <w:p>
      <w:pPr>
        <w:pStyle w:val="P1"/>
        <w:spacing w:lineRule="exact" w:line="578"/>
        <w:jc w:val="center"/>
        <w:outlineLvl w:val="2"/>
        <w:rPr>
          <w:rStyle w:val="C3"/>
          <w:sz w:val="44"/>
        </w:rPr>
      </w:pPr>
      <w:r>
        <w:rPr>
          <w:rStyle w:val="C3"/>
          <w:rFonts w:ascii="方正姚体" w:hAnsi="方正姚体"/>
          <w:sz w:val="44"/>
        </w:rPr>
        <w:t>大同市行政执法责任制条例</w:t>
      </w:r>
      <w:r>
        <w:rPr>
          <w:rStyle w:val="C3"/>
          <w:sz w:val="44"/>
        </w:rPr>
        <w:t xml:space="preserve"> </w:t>
      </w:r>
    </w:p>
    <w:p>
      <w:pPr>
        <w:pStyle w:val="P1"/>
        <w:keepNext w:val="0"/>
        <w:keepLines w:val="0"/>
        <w:widowControl w:val="0"/>
        <w:spacing w:lineRule="exact" w:line="578"/>
        <w:ind w:left="630" w:right="630"/>
        <w:rPr>
          <w:rStyle w:val="C3"/>
          <w:sz w:val="44"/>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2004</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27</w:t>
      </w:r>
      <w:r>
        <w:rPr>
          <w:rStyle w:val="C3"/>
          <w:rFonts w:ascii="方正姚体" w:hAnsi="方正姚体"/>
          <w:sz w:val="32"/>
        </w:rPr>
        <w:t>日大同市第十二届人民代表大会常务委员会第四次会议通过</w:t>
      </w:r>
      <w:r>
        <w:rPr>
          <w:rStyle w:val="C3"/>
          <w:sz w:val="32"/>
        </w:rPr>
        <w:t xml:space="preserve">  2004</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w:t>
      </w:r>
      <w:r>
        <w:rPr>
          <w:rStyle w:val="C3"/>
          <w:rFonts w:ascii="方正姚体" w:hAnsi="方正姚体"/>
          <w:sz w:val="32"/>
        </w:rPr>
        <w:t>日山西省第十届人民代表大会常务委员会第十次会议批准</w:t>
      </w:r>
    </w:p>
    <w:p>
      <w:pPr>
        <w:pStyle w:val="P1"/>
        <w:keepNext w:val="0"/>
        <w:keepLines w:val="0"/>
        <w:widowControl w:val="0"/>
        <w:spacing w:lineRule="exact" w:line="578"/>
        <w:ind w:left="630" w:right="630"/>
        <w:rPr>
          <w:rStyle w:val="C3"/>
          <w:color w:val="000000"/>
          <w:sz w:val="32"/>
        </w:rPr>
      </w:pPr>
      <w:r>
        <w:rPr>
          <w:rStyle w:val="C3"/>
          <w:rFonts w:ascii="方正姚体" w:hAnsi="方正姚体"/>
          <w:color w:val="000000"/>
          <w:sz w:val="32"/>
        </w:rPr>
        <w:t>根据</w:t>
      </w:r>
      <w:r>
        <w:rPr>
          <w:rStyle w:val="C3"/>
          <w:color w:val="000000"/>
          <w:sz w:val="32"/>
        </w:rPr>
        <w:t>2010</w:t>
      </w:r>
      <w:r>
        <w:rPr>
          <w:rStyle w:val="C3"/>
          <w:rFonts w:ascii="方正姚体" w:hAnsi="方正姚体"/>
          <w:color w:val="000000"/>
          <w:sz w:val="32"/>
        </w:rPr>
        <w:t>年</w:t>
      </w:r>
      <w:r>
        <w:rPr>
          <w:rStyle w:val="C3"/>
          <w:color w:val="000000"/>
          <w:sz w:val="32"/>
        </w:rPr>
        <w:t>4</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日大同市第十三届人民代表大会常务委员会第十六次会议《关于修改部分地方性法规的决定》修正</w:t>
      </w:r>
      <w:r>
        <w:rPr>
          <w:rStyle w:val="C3"/>
          <w:color w:val="000000"/>
          <w:sz w:val="32"/>
        </w:rPr>
        <w:t xml:space="preserve">  2010</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16</w:t>
      </w:r>
      <w:r>
        <w:rPr>
          <w:rStyle w:val="C3"/>
          <w:rFonts w:ascii="方正姚体" w:hAnsi="方正姚体"/>
          <w:color w:val="000000"/>
          <w:sz w:val="32"/>
        </w:rPr>
        <w:t>日山西省第十一届人民代表大会常务委员会第十七次会议批准</w:t>
      </w:r>
      <w:r>
        <w:rPr>
          <w:rStyle w:val="C3"/>
          <w:color w:val="000000"/>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r>
        <w:rPr>
          <w:rStyle w:val="C3"/>
          <w:rFonts w:ascii="方正姚体" w:hAnsi="方正姚体"/>
          <w:color w:val="000000"/>
          <w:sz w:val="32"/>
        </w:rPr>
        <w:t>）</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执法主体资格</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Times New Roman" w:hAnsi="Times New Roman"/>
          <w:b w:val="0"/>
        </w:rPr>
        <w:t xml:space="preserve"> </w:t>
      </w:r>
      <w:r>
        <w:rPr>
          <w:rStyle w:val="C3"/>
          <w:rFonts w:ascii="方正姚体" w:hAnsi="方正姚体"/>
          <w:b w:val="0"/>
        </w:rPr>
        <w:t>执法制度</w:t>
      </w:r>
    </w:p>
    <w:p>
      <w:pPr>
        <w:pStyle w:val="P1"/>
        <w:spacing w:lineRule="exact" w:line="578"/>
        <w:ind w:firstLine="640"/>
        <w:rPr>
          <w:rStyle w:val="C5"/>
          <w:b w:val="0"/>
        </w:rPr>
      </w:pPr>
      <w:r>
        <w:rPr>
          <w:rStyle w:val="C5"/>
          <w:rFonts w:ascii="方正姚体" w:hAnsi="方正姚体"/>
          <w:b w:val="1"/>
        </w:rPr>
        <w:t>第四章</w:t>
      </w:r>
      <w:r>
        <w:rPr>
          <w:rStyle w:val="C5"/>
          <w:b w:val="1"/>
        </w:rPr>
        <w:t xml:space="preserve">  </w:t>
      </w:r>
      <w:r>
        <w:rPr>
          <w:rStyle w:val="C5"/>
          <w:rFonts w:ascii="方正姚体" w:hAnsi="方正姚体"/>
          <w:b w:val="1"/>
        </w:rPr>
        <w:t>执法职责</w:t>
      </w:r>
    </w:p>
    <w:p>
      <w:pPr>
        <w:pStyle w:val="P2"/>
        <w:keepNext w:val="0"/>
        <w:keepLines w:val="0"/>
        <w:spacing w:lineRule="exact" w:line="578" w:before="0" w:after="0"/>
        <w:ind w:firstLine="640"/>
        <w:rPr>
          <w:rStyle w:val="C3"/>
          <w:rFonts w:ascii="Times New Roman" w:hAnsi="Times New Roman"/>
          <w:b w:val="1"/>
        </w:rPr>
      </w:pPr>
      <w:r>
        <w:rPr>
          <w:rStyle w:val="C5"/>
          <w:rFonts w:ascii="方正姚体" w:hAnsi="方正姚体"/>
          <w:b w:val="0"/>
        </w:rPr>
        <w:t>第五章</w:t>
      </w:r>
      <w:r>
        <w:rPr>
          <w:rStyle w:val="C5"/>
          <w:rFonts w:ascii="Times New Roman" w:hAnsi="Times New Roman"/>
          <w:b w:val="0"/>
        </w:rPr>
        <w:t xml:space="preserve">  </w:t>
      </w:r>
      <w:r>
        <w:rPr>
          <w:rStyle w:val="C5"/>
          <w:rFonts w:ascii="方正姚体" w:hAnsi="方正姚体"/>
          <w:b w:val="0"/>
        </w:rPr>
        <w:t>违法执法责任追究</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第六章</w:t>
      </w:r>
      <w:r>
        <w:rPr>
          <w:rStyle w:val="C5"/>
          <w:rFonts w:ascii="Times New Roman" w:hAnsi="Times New Roman"/>
          <w:b w:val="0"/>
        </w:rPr>
        <w:t xml:space="preserve">  </w:t>
      </w:r>
      <w:r>
        <w:rPr>
          <w:rStyle w:val="C5"/>
          <w:rFonts w:ascii="方正姚体" w:hAnsi="方正姚体"/>
          <w:b w:val="0"/>
        </w:rPr>
        <w:t>执法监督和考核</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七</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附</w:t>
      </w:r>
      <w:r>
        <w:rPr>
          <w:rStyle w:val="C5"/>
          <w:rFonts w:ascii="Times New Roman" w:hAnsi="Times New Roman"/>
          <w:b w:val="0"/>
        </w:rPr>
        <w:t xml:space="preserve"> </w:t>
      </w:r>
      <w:r>
        <w:rPr>
          <w:rStyle w:val="C5"/>
          <w:rFonts w:ascii="方正姚体" w:hAnsi="方正姚体"/>
          <w:b w:val="0"/>
        </w:rPr>
        <w:t>则</w:t>
      </w:r>
    </w:p>
    <w:p>
      <w:pPr>
        <w:pStyle w:val="P1"/>
        <w:spacing w:lineRule="exact" w:line="578"/>
        <w:jc w:val="center"/>
        <w:rPr>
          <w:rStyle w:val="C3"/>
          <w:rFonts w:ascii="黑体" w:hAnsi="黑体"/>
          <w:sz w:val="32"/>
        </w:rPr>
      </w:pPr>
    </w:p>
    <w:p>
      <w:pPr>
        <w:pStyle w:val="P1"/>
        <w:spacing w:lineRule="exact" w:line="578"/>
        <w:jc w:val="center"/>
        <w:rPr>
          <w:rStyle w:val="C3"/>
          <w:sz w:val="32"/>
        </w:rPr>
      </w:pPr>
      <w:r>
        <w:rPr>
          <w:rStyle w:val="C3"/>
          <w:rFonts w:ascii="方正姚体" w:hAnsi="方正姚体"/>
          <w:sz w:val="32"/>
        </w:rPr>
        <w:t>第一章　总</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　为了规范行政执法行为，全面推进依法行政，根据有关法律、法规的规定，结合本市实际，制定本条例。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　本条例所称行政执法责任制，是指依法确定执法主体资格，明确执法职责，规范执法行为，追究违法执法责任，加强执法监督的制度体系。</w:t>
      </w:r>
    </w:p>
    <w:p>
      <w:pPr>
        <w:pStyle w:val="P1"/>
        <w:spacing w:lineRule="exact" w:line="578"/>
        <w:ind w:firstLine="640"/>
        <w:rPr>
          <w:rStyle w:val="C3"/>
          <w:sz w:val="32"/>
        </w:rPr>
      </w:pPr>
      <w:r>
        <w:rPr>
          <w:rStyle w:val="C3"/>
          <w:rFonts w:ascii="方正姚体" w:hAnsi="方正姚体"/>
          <w:sz w:val="32"/>
        </w:rPr>
        <w:t>第三条　本市行政区域内行政执法机关和法律、法规授权的组织的执法责任制工作，适用本条例。</w:t>
      </w:r>
    </w:p>
    <w:p>
      <w:pPr>
        <w:pStyle w:val="P1"/>
        <w:spacing w:lineRule="exact" w:line="578"/>
        <w:ind w:firstLine="640"/>
        <w:rPr>
          <w:rStyle w:val="C3"/>
          <w:sz w:val="32"/>
        </w:rPr>
      </w:pPr>
      <w:r>
        <w:rPr>
          <w:rStyle w:val="C3"/>
          <w:rFonts w:ascii="方正姚体" w:hAnsi="方正姚体"/>
          <w:sz w:val="32"/>
        </w:rPr>
        <w:t>第四条　市人民政府负责推行行政执法责任制工作。市人民政府的法制工作机构具体负责本市行政区域内推行行政执法责任制的指导、协调和监督工作。</w:t>
      </w:r>
    </w:p>
    <w:p>
      <w:pPr>
        <w:pStyle w:val="P1"/>
        <w:spacing w:lineRule="exact" w:line="578"/>
        <w:ind w:firstLine="640"/>
        <w:rPr>
          <w:rStyle w:val="C3"/>
          <w:sz w:val="32"/>
        </w:rPr>
      </w:pPr>
      <w:r>
        <w:rPr>
          <w:rStyle w:val="C3"/>
          <w:rFonts w:ascii="方正姚体" w:hAnsi="方正姚体"/>
          <w:sz w:val="32"/>
        </w:rPr>
        <w:t>行政执法机关的法制工作机构具体负责组织本机关实行执法责任制的各项工作。</w:t>
      </w:r>
    </w:p>
    <w:p>
      <w:pPr>
        <w:pStyle w:val="P1"/>
        <w:spacing w:lineRule="exact" w:line="578"/>
        <w:ind w:firstLine="608"/>
        <w:rPr>
          <w:rStyle w:val="C3"/>
          <w:sz w:val="32"/>
        </w:rPr>
      </w:pPr>
      <w:r>
        <w:rPr>
          <w:rStyle w:val="C3"/>
          <w:rFonts w:ascii="方正姚体" w:hAnsi="方正姚体"/>
          <w:sz w:val="32"/>
        </w:rPr>
        <w:t>行政执法责任制工作由行政执法机关的主要负责人直接负责。</w:t>
      </w:r>
    </w:p>
    <w:p>
      <w:pPr>
        <w:pStyle w:val="P1"/>
        <w:spacing w:lineRule="exact" w:line="578"/>
        <w:ind w:firstLine="645"/>
        <w:rPr>
          <w:rStyle w:val="C3"/>
          <w:sz w:val="32"/>
        </w:rPr>
      </w:pPr>
      <w:r>
        <w:rPr>
          <w:rStyle w:val="C3"/>
          <w:rFonts w:ascii="方正姚体" w:hAnsi="方正姚体"/>
          <w:sz w:val="32"/>
        </w:rPr>
        <w:t>第五条　本市各级人民代表大会常务委员会根据有关法律、法规的规定，对同级人民政府实行执法责任制的情况进行监督。</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第二章　执法主体资格</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第六条　依法行使行政职权的行政执法机关，具有行政执法主体资格。</w:t>
      </w:r>
    </w:p>
    <w:p>
      <w:pPr>
        <w:pStyle w:val="P1"/>
        <w:spacing w:lineRule="exact" w:line="578"/>
        <w:ind w:firstLine="640"/>
        <w:rPr>
          <w:rStyle w:val="C3"/>
          <w:sz w:val="32"/>
        </w:rPr>
      </w:pPr>
      <w:r>
        <w:rPr>
          <w:rStyle w:val="C3"/>
          <w:rFonts w:ascii="方正姚体" w:hAnsi="方正姚体"/>
          <w:sz w:val="32"/>
        </w:rPr>
        <w:t>第七条　具有管理公共事务职能的组织依照法律、法规的授权，取得行政执法主体资格。</w:t>
      </w:r>
    </w:p>
    <w:p>
      <w:pPr>
        <w:pStyle w:val="P1"/>
        <w:spacing w:lineRule="exact" w:line="578"/>
        <w:ind w:firstLine="640"/>
        <w:rPr>
          <w:rStyle w:val="C3"/>
          <w:sz w:val="32"/>
        </w:rPr>
      </w:pPr>
      <w:r>
        <w:rPr>
          <w:rStyle w:val="C3"/>
          <w:rFonts w:ascii="方正姚体" w:hAnsi="方正姚体"/>
          <w:sz w:val="32"/>
        </w:rPr>
        <w:t>第八条　行政执法机关及法律、法规授权的具有行政执法主体资格的组织由市、县（区）人民政府向社会公布。</w:t>
      </w:r>
    </w:p>
    <w:p>
      <w:pPr>
        <w:pStyle w:val="P1"/>
        <w:spacing w:lineRule="exact" w:line="578"/>
        <w:ind w:firstLine="640"/>
        <w:rPr>
          <w:rStyle w:val="C3"/>
          <w:sz w:val="32"/>
        </w:rPr>
      </w:pPr>
      <w:r>
        <w:rPr>
          <w:rStyle w:val="C3"/>
          <w:rFonts w:ascii="方正姚体" w:hAnsi="方正姚体"/>
          <w:sz w:val="32"/>
        </w:rPr>
        <w:t>同一法律、法规涉及两个以上行政执法机关并且需要明确各自职责的，由人民政府依法确定其执法责任。</w:t>
      </w:r>
    </w:p>
    <w:p>
      <w:pPr>
        <w:pStyle w:val="P1"/>
        <w:spacing w:lineRule="exact" w:line="578"/>
        <w:ind w:firstLine="616"/>
        <w:rPr>
          <w:rStyle w:val="C3"/>
          <w:sz w:val="32"/>
        </w:rPr>
      </w:pPr>
      <w:r>
        <w:rPr>
          <w:rStyle w:val="C3"/>
          <w:rFonts w:ascii="方正姚体" w:hAnsi="方正姚体"/>
          <w:sz w:val="32"/>
        </w:rPr>
        <w:t>第九条　行政执法人员应当按照有关法律、行政法规和《山西省行政执法条例》的规定取得执法证件后，方可从事行政执法活动。</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　执法制度</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第十条　行政执法机关应当建立法律知识学习考核制度，提高执法人员依法决策、依法办事、依法办案的能力和水平。</w:t>
      </w:r>
    </w:p>
    <w:p>
      <w:pPr>
        <w:pStyle w:val="P1"/>
        <w:spacing w:lineRule="exact" w:line="578"/>
        <w:ind w:firstLine="640"/>
        <w:rPr>
          <w:rStyle w:val="C3"/>
          <w:sz w:val="32"/>
        </w:rPr>
      </w:pPr>
      <w:r>
        <w:rPr>
          <w:rStyle w:val="C3"/>
          <w:rFonts w:ascii="方正姚体" w:hAnsi="方正姚体"/>
          <w:sz w:val="32"/>
        </w:rPr>
        <w:t>拟由市、县（区）人民代表大会常务委员会或者人民政府任命的行政执法机关工作人员，应当进行任职前法律知识考试，任职后也应当进行定期或者不定期的法律知识考核，考核结果应当作为执法人员任免和奖惩的依据之一。</w:t>
      </w:r>
    </w:p>
    <w:p>
      <w:pPr>
        <w:pStyle w:val="P1"/>
        <w:spacing w:lineRule="exact" w:line="578"/>
        <w:ind w:firstLine="640"/>
        <w:rPr>
          <w:rStyle w:val="C3"/>
          <w:sz w:val="32"/>
        </w:rPr>
      </w:pPr>
      <w:r>
        <w:rPr>
          <w:rStyle w:val="C3"/>
          <w:rFonts w:ascii="方正姚体" w:hAnsi="方正姚体"/>
          <w:sz w:val="32"/>
        </w:rPr>
        <w:t>第十一条　行政执法机关应当建立法律知识普及宣传制度，宣传相关的法律知识。</w:t>
      </w:r>
    </w:p>
    <w:p>
      <w:pPr>
        <w:pStyle w:val="P1"/>
        <w:spacing w:lineRule="exact" w:line="578"/>
        <w:ind w:firstLine="640"/>
        <w:rPr>
          <w:rStyle w:val="C3"/>
          <w:sz w:val="32"/>
        </w:rPr>
      </w:pPr>
      <w:r>
        <w:rPr>
          <w:rStyle w:val="C3"/>
          <w:rFonts w:ascii="方正姚体" w:hAnsi="方正姚体"/>
          <w:sz w:val="32"/>
        </w:rPr>
        <w:t>第十二条　行政执法机关应当建立执法公示制度，将执法部门和执法岗位的执法依据、职责、程序、条件、时限、收费标准等向社会公布。法律、法规另有规定的，从其规定。</w:t>
      </w:r>
    </w:p>
    <w:p>
      <w:pPr>
        <w:pStyle w:val="P1"/>
        <w:spacing w:lineRule="exact" w:line="578"/>
        <w:ind w:firstLine="640"/>
        <w:rPr>
          <w:rStyle w:val="C3"/>
          <w:sz w:val="32"/>
        </w:rPr>
      </w:pPr>
      <w:r>
        <w:rPr>
          <w:rStyle w:val="C3"/>
          <w:rFonts w:ascii="方正姚体" w:hAnsi="方正姚体"/>
          <w:sz w:val="32"/>
        </w:rPr>
        <w:t>第十三条　行政执法机关应当建立行政决策听证制度，对涉及公共利益的重大决策应当实行行政决策听证。行政决策听证应当遵循公开原则、公众自由参与等原则。</w:t>
      </w:r>
    </w:p>
    <w:p>
      <w:pPr>
        <w:pStyle w:val="P1"/>
        <w:spacing w:lineRule="exact" w:line="578"/>
        <w:ind w:firstLine="640"/>
        <w:rPr>
          <w:rStyle w:val="C3"/>
          <w:sz w:val="32"/>
        </w:rPr>
      </w:pPr>
      <w:r>
        <w:rPr>
          <w:rStyle w:val="C3"/>
          <w:rFonts w:ascii="方正姚体" w:hAnsi="方正姚体"/>
          <w:sz w:val="32"/>
        </w:rPr>
        <w:t>第十四条　行政执法机关应当建立执法过错责任追究制度，明确追究的范围、责任的划分、责任承担的形式和追究的程序。</w:t>
      </w:r>
    </w:p>
    <w:p>
      <w:pPr>
        <w:pStyle w:val="P1"/>
        <w:spacing w:lineRule="exact" w:line="578"/>
        <w:ind w:firstLine="640"/>
        <w:rPr>
          <w:rStyle w:val="C3"/>
          <w:sz w:val="32"/>
        </w:rPr>
      </w:pPr>
      <w:r>
        <w:rPr>
          <w:rStyle w:val="C3"/>
          <w:rFonts w:ascii="方正姚体" w:hAnsi="方正姚体"/>
          <w:sz w:val="32"/>
        </w:rPr>
        <w:t>第十五条　市、县（区）人民政府应当建立行政问责制度，对因故意或者过失，不履行法定职责或者不正确履行法定职责，影响行政管理秩序和执法效率，或者损害行政管理相对人合法权益的行政执法机关主要负责人实施责任追究。</w:t>
      </w:r>
    </w:p>
    <w:p>
      <w:pPr>
        <w:pStyle w:val="P1"/>
        <w:spacing w:lineRule="exact" w:line="578"/>
        <w:ind w:firstLine="640"/>
        <w:rPr>
          <w:rStyle w:val="C3"/>
          <w:sz w:val="32"/>
        </w:rPr>
      </w:pPr>
      <w:r>
        <w:rPr>
          <w:rStyle w:val="C3"/>
          <w:rFonts w:ascii="方正姚体" w:hAnsi="方正姚体"/>
          <w:sz w:val="32"/>
        </w:rPr>
        <w:t>第十六条　行政执法机关应当建立执法情况向同级人大常委会报告制度。行政执法机关应当在每年二月十日前，将上年度本机关执法情况和执法责任制实施情况书面报告本级人民代表大会常务委员会。</w:t>
      </w:r>
    </w:p>
    <w:p>
      <w:pPr>
        <w:pStyle w:val="P1"/>
        <w:spacing w:lineRule="exact" w:line="578"/>
        <w:ind w:firstLine="640"/>
        <w:rPr>
          <w:rStyle w:val="C3"/>
          <w:sz w:val="32"/>
        </w:rPr>
      </w:pPr>
      <w:r>
        <w:rPr>
          <w:rStyle w:val="C3"/>
          <w:rFonts w:ascii="方正姚体" w:hAnsi="方正姚体"/>
          <w:sz w:val="32"/>
        </w:rPr>
        <w:t>第十七条　行政执法机关应当建立法制工作机构对本机关行政许可、行政裁决和行政处罚决定的审核制度，规范性文件发布前的审查制度，行政执法监督和检查制度以及组织行政许可听证、行政裁决听证、行政处罚听证、行政复议、行政赔偿、行政执法争议调处等制度。法律、法规另有规定的，从其规定。</w:t>
      </w:r>
    </w:p>
    <w:p>
      <w:pPr>
        <w:pStyle w:val="P1"/>
        <w:spacing w:lineRule="exact" w:line="578"/>
        <w:ind w:firstLine="640"/>
        <w:rPr>
          <w:rStyle w:val="C3"/>
          <w:sz w:val="32"/>
        </w:rPr>
      </w:pPr>
      <w:r>
        <w:rPr>
          <w:rStyle w:val="C3"/>
          <w:rFonts w:ascii="方正姚体" w:hAnsi="方正姚体"/>
          <w:sz w:val="32"/>
        </w:rPr>
        <w:t>第十八条　行政执法机关应当建立行政诉讼案件行政执法机关的主要负责人出庭应诉制度。</w:t>
      </w:r>
    </w:p>
    <w:p>
      <w:pPr>
        <w:pStyle w:val="P1"/>
        <w:spacing w:lineRule="exact" w:line="578"/>
        <w:ind w:firstLine="640"/>
        <w:rPr>
          <w:rStyle w:val="C3"/>
          <w:sz w:val="32"/>
        </w:rPr>
      </w:pPr>
      <w:r>
        <w:rPr>
          <w:rStyle w:val="C3"/>
          <w:rFonts w:ascii="方正姚体" w:hAnsi="方正姚体"/>
          <w:sz w:val="32"/>
        </w:rPr>
        <w:t>第十九条　行政执法机关应当依法建立规范性文件的备案制度。</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第四章　执法职责</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第二十条　行政执法机关应当根据法定职责，明确执法岗位和执法人员的执法责任，正确履行执法职责。</w:t>
      </w:r>
    </w:p>
    <w:p>
      <w:pPr>
        <w:pStyle w:val="P1"/>
        <w:spacing w:lineRule="exact" w:line="578"/>
        <w:ind w:firstLine="640"/>
        <w:rPr>
          <w:rStyle w:val="C3"/>
          <w:sz w:val="32"/>
        </w:rPr>
      </w:pPr>
      <w:r>
        <w:rPr>
          <w:rStyle w:val="C3"/>
          <w:rFonts w:ascii="方正姚体" w:hAnsi="方正姚体"/>
          <w:sz w:val="32"/>
        </w:rPr>
        <w:t>第二十一条　行政执法机关和执法人员在履行职责时，必须以事实为依据、以法律为准绳，严格执法，文明执法，不得滥用职权、玩忽职守。</w:t>
      </w:r>
    </w:p>
    <w:p>
      <w:pPr>
        <w:pStyle w:val="P1"/>
        <w:spacing w:lineRule="exact" w:line="578"/>
        <w:ind w:firstLine="640"/>
        <w:rPr>
          <w:rStyle w:val="C3"/>
          <w:sz w:val="32"/>
        </w:rPr>
      </w:pPr>
      <w:r>
        <w:rPr>
          <w:rStyle w:val="C3"/>
          <w:rFonts w:ascii="方正姚体" w:hAnsi="方正姚体"/>
          <w:sz w:val="32"/>
        </w:rPr>
        <w:t>任何组织和个人不得干预、阻挠行政执法机关和执法人员依法履行职责。</w:t>
      </w:r>
    </w:p>
    <w:p>
      <w:pPr>
        <w:pStyle w:val="P1"/>
        <w:spacing w:lineRule="exact" w:line="578"/>
        <w:ind w:firstLine="640"/>
        <w:rPr>
          <w:rStyle w:val="C3"/>
          <w:sz w:val="32"/>
        </w:rPr>
      </w:pPr>
      <w:r>
        <w:rPr>
          <w:rStyle w:val="C3"/>
          <w:rFonts w:ascii="方正姚体" w:hAnsi="方正姚体"/>
          <w:sz w:val="32"/>
        </w:rPr>
        <w:t>第二十二条　行政执法机关和执法人员应当依法、高效履行法定职责，不得有下列行为：</w:t>
      </w:r>
    </w:p>
    <w:p>
      <w:pPr>
        <w:pStyle w:val="P1"/>
        <w:spacing w:lineRule="exact" w:line="578"/>
        <w:ind w:firstLine="640"/>
        <w:rPr>
          <w:rStyle w:val="C3"/>
          <w:sz w:val="32"/>
        </w:rPr>
      </w:pPr>
      <w:r>
        <w:rPr>
          <w:rStyle w:val="C3"/>
          <w:rFonts w:ascii="方正姚体" w:hAnsi="方正姚体"/>
          <w:sz w:val="32"/>
        </w:rPr>
        <w:t>（一）不履行法定职责，包括拒绝、放弃、推诿、不完全履行职责等应当作为而不作为的情形；</w:t>
      </w:r>
    </w:p>
    <w:p>
      <w:pPr>
        <w:pStyle w:val="P1"/>
        <w:spacing w:lineRule="exact" w:line="578"/>
        <w:ind w:firstLine="640"/>
        <w:rPr>
          <w:rStyle w:val="C3"/>
          <w:sz w:val="32"/>
        </w:rPr>
      </w:pPr>
      <w:r>
        <w:rPr>
          <w:rStyle w:val="C3"/>
          <w:rFonts w:ascii="方正姚体" w:hAnsi="方正姚体"/>
          <w:sz w:val="32"/>
        </w:rPr>
        <w:t>（二）不正确履行法定职责，包括超越管辖范围、无合法依据以及不依照法定程序和规定的时限履行执法职责等应当作为而不依法作为的情形。</w:t>
      </w:r>
    </w:p>
    <w:p>
      <w:pPr>
        <w:pStyle w:val="P1"/>
        <w:spacing w:lineRule="exact" w:line="578"/>
        <w:ind w:firstLine="640"/>
        <w:rPr>
          <w:rStyle w:val="C3"/>
          <w:sz w:val="32"/>
        </w:rPr>
      </w:pPr>
      <w:r>
        <w:rPr>
          <w:rStyle w:val="C3"/>
          <w:rFonts w:ascii="方正姚体" w:hAnsi="方正姚体"/>
          <w:sz w:val="32"/>
        </w:rPr>
        <w:t>第二十三条　行政执法机关和执法人员在执法过程中应当维护公民、法人或者其他组织的合法权益，不得有下列行为：</w:t>
      </w:r>
    </w:p>
    <w:p>
      <w:pPr>
        <w:pStyle w:val="P1"/>
        <w:spacing w:lineRule="exact" w:line="578"/>
        <w:ind w:firstLine="640"/>
        <w:rPr>
          <w:rStyle w:val="C3"/>
          <w:sz w:val="32"/>
        </w:rPr>
      </w:pPr>
      <w:r>
        <w:rPr>
          <w:rStyle w:val="C3"/>
          <w:rFonts w:ascii="方正姚体" w:hAnsi="方正姚体"/>
          <w:sz w:val="32"/>
        </w:rPr>
        <w:t>（一）违法限制或者剥夺公民人身自由；</w:t>
      </w:r>
    </w:p>
    <w:p>
      <w:pPr>
        <w:pStyle w:val="P1"/>
        <w:spacing w:lineRule="exact" w:line="578"/>
        <w:ind w:firstLine="640"/>
        <w:rPr>
          <w:rStyle w:val="C3"/>
          <w:sz w:val="32"/>
        </w:rPr>
      </w:pPr>
      <w:r>
        <w:rPr>
          <w:rStyle w:val="C3"/>
          <w:rFonts w:ascii="方正姚体" w:hAnsi="方正姚体"/>
          <w:sz w:val="32"/>
        </w:rPr>
        <w:t>（二）殴打、体罚或者变相体罚相对人以及唆使他人殴打、体罚或者变相体罚相对人；</w:t>
      </w:r>
    </w:p>
    <w:p>
      <w:pPr>
        <w:pStyle w:val="P1"/>
        <w:spacing w:lineRule="exact" w:line="578"/>
        <w:ind w:firstLine="640"/>
        <w:rPr>
          <w:rStyle w:val="C3"/>
          <w:sz w:val="32"/>
        </w:rPr>
      </w:pPr>
      <w:r>
        <w:rPr>
          <w:rStyle w:val="C3"/>
          <w:rFonts w:ascii="方正姚体" w:hAnsi="方正姚体"/>
          <w:sz w:val="32"/>
        </w:rPr>
        <w:t>（三）侮辱人格或者变相侮辱人格；</w:t>
      </w:r>
    </w:p>
    <w:p>
      <w:pPr>
        <w:pStyle w:val="P1"/>
        <w:spacing w:lineRule="exact" w:line="578"/>
        <w:ind w:firstLine="640"/>
        <w:rPr>
          <w:rStyle w:val="C3"/>
          <w:sz w:val="32"/>
        </w:rPr>
      </w:pPr>
      <w:r>
        <w:rPr>
          <w:rStyle w:val="C3"/>
          <w:rFonts w:ascii="方正姚体" w:hAnsi="方正姚体"/>
          <w:sz w:val="32"/>
        </w:rPr>
        <w:t>（四）违法使用武器、警械；</w:t>
      </w:r>
    </w:p>
    <w:p>
      <w:pPr>
        <w:pStyle w:val="P1"/>
        <w:spacing w:lineRule="exact" w:line="578"/>
        <w:ind w:firstLine="640"/>
        <w:rPr>
          <w:rStyle w:val="C3"/>
          <w:sz w:val="32"/>
        </w:rPr>
      </w:pPr>
      <w:r>
        <w:rPr>
          <w:rStyle w:val="C3"/>
          <w:rFonts w:ascii="方正姚体" w:hAnsi="方正姚体"/>
          <w:sz w:val="32"/>
        </w:rPr>
        <w:t>（五）违法搜查他人的身体、物品、住所或者场所；</w:t>
      </w:r>
    </w:p>
    <w:p>
      <w:pPr>
        <w:pStyle w:val="P1"/>
        <w:spacing w:lineRule="exact" w:line="578"/>
        <w:ind w:firstLine="640"/>
        <w:rPr>
          <w:rStyle w:val="C3"/>
          <w:sz w:val="32"/>
        </w:rPr>
      </w:pPr>
      <w:r>
        <w:rPr>
          <w:rStyle w:val="C3"/>
          <w:rFonts w:ascii="方正姚体" w:hAnsi="方正姚体"/>
          <w:sz w:val="32"/>
        </w:rPr>
        <w:t>（六）违法实施行政许可、行政收费、行政裁决、行政处罚或者行政强制措施；</w:t>
      </w:r>
    </w:p>
    <w:p>
      <w:pPr>
        <w:pStyle w:val="P1"/>
        <w:spacing w:lineRule="exact" w:line="578"/>
        <w:ind w:firstLine="640"/>
        <w:rPr>
          <w:rStyle w:val="C3"/>
          <w:sz w:val="32"/>
        </w:rPr>
      </w:pPr>
      <w:r>
        <w:rPr>
          <w:rStyle w:val="C3"/>
          <w:rFonts w:ascii="方正姚体" w:hAnsi="方正姚体"/>
          <w:sz w:val="32"/>
        </w:rPr>
        <w:t>（七）违反国家规定征收财物，擅自提高或者降低规费收取标准，违法要求公民、法人或者其他组织履行义务；</w:t>
      </w:r>
    </w:p>
    <w:p>
      <w:pPr>
        <w:pStyle w:val="P1"/>
        <w:spacing w:lineRule="exact" w:line="578"/>
        <w:ind w:firstLine="640"/>
        <w:rPr>
          <w:rStyle w:val="C3"/>
          <w:sz w:val="32"/>
        </w:rPr>
      </w:pPr>
      <w:r>
        <w:rPr>
          <w:rStyle w:val="C3"/>
          <w:rFonts w:ascii="方正姚体" w:hAnsi="方正姚体"/>
          <w:sz w:val="32"/>
        </w:rPr>
        <w:t>（八）对公民、法人或者其他组织刁难、勒索或者对抵制、检举、控告其违法行为的当事人打击报复；</w:t>
      </w:r>
    </w:p>
    <w:p>
      <w:pPr>
        <w:pStyle w:val="P1"/>
        <w:spacing w:lineRule="exact" w:line="578"/>
        <w:ind w:firstLine="640"/>
        <w:rPr>
          <w:rStyle w:val="C3"/>
          <w:sz w:val="32"/>
        </w:rPr>
      </w:pPr>
      <w:r>
        <w:rPr>
          <w:rStyle w:val="C3"/>
          <w:rFonts w:ascii="方正姚体" w:hAnsi="方正姚体"/>
          <w:sz w:val="32"/>
        </w:rPr>
        <w:t>（九）对应当予以制止和处罚的违法行为不予制止、处罚，致使公民、法人或者其他组织的合法权益、公共利益和社会秩序遭受损害；</w:t>
      </w:r>
    </w:p>
    <w:p>
      <w:pPr>
        <w:pStyle w:val="P1"/>
        <w:spacing w:lineRule="exact" w:line="578"/>
        <w:ind w:firstLine="640"/>
        <w:rPr>
          <w:rStyle w:val="C3"/>
          <w:sz w:val="32"/>
        </w:rPr>
      </w:pPr>
      <w:r>
        <w:rPr>
          <w:rStyle w:val="C3"/>
          <w:rFonts w:ascii="方正姚体" w:hAnsi="方正姚体"/>
          <w:sz w:val="32"/>
        </w:rPr>
        <w:t>（十）其他侵犯公民、法人或者其他组织合法权益。</w:t>
      </w:r>
    </w:p>
    <w:p>
      <w:pPr>
        <w:pStyle w:val="P1"/>
        <w:spacing w:lineRule="exact" w:line="578"/>
        <w:ind w:firstLine="640"/>
        <w:rPr>
          <w:rStyle w:val="C3"/>
          <w:sz w:val="32"/>
        </w:rPr>
      </w:pPr>
      <w:r>
        <w:rPr>
          <w:rStyle w:val="C3"/>
          <w:rFonts w:ascii="方正姚体" w:hAnsi="方正姚体"/>
          <w:sz w:val="32"/>
        </w:rPr>
        <w:t>第二十四条　行政执法人员在执法过程中不得有下列弄虚作假、徇私枉法的行为：</w:t>
      </w:r>
    </w:p>
    <w:p>
      <w:pPr>
        <w:pStyle w:val="P1"/>
        <w:spacing w:lineRule="exact" w:line="578"/>
        <w:ind w:firstLine="640"/>
        <w:rPr>
          <w:rStyle w:val="C3"/>
          <w:sz w:val="32"/>
        </w:rPr>
      </w:pPr>
      <w:r>
        <w:rPr>
          <w:rStyle w:val="C3"/>
          <w:rFonts w:ascii="方正姚体" w:hAnsi="方正姚体"/>
          <w:sz w:val="32"/>
        </w:rPr>
        <w:t>（一）涂改、隐匿、伪造、毁灭、虚报浮夸、瞒报有关记录或者证据；</w:t>
      </w:r>
    </w:p>
    <w:p>
      <w:pPr>
        <w:pStyle w:val="P1"/>
        <w:spacing w:lineRule="exact" w:line="578"/>
        <w:ind w:firstLine="640"/>
        <w:rPr>
          <w:rStyle w:val="C3"/>
          <w:sz w:val="32"/>
        </w:rPr>
      </w:pPr>
      <w:r>
        <w:rPr>
          <w:rStyle w:val="C3"/>
          <w:rFonts w:ascii="方正姚体" w:hAnsi="方正姚体"/>
          <w:sz w:val="32"/>
        </w:rPr>
        <w:t>（二）出具虚假鉴定、勘验、评估结论；</w:t>
      </w:r>
    </w:p>
    <w:p>
      <w:pPr>
        <w:pStyle w:val="P1"/>
        <w:spacing w:lineRule="exact" w:line="578"/>
        <w:ind w:firstLine="640"/>
        <w:rPr>
          <w:rStyle w:val="C3"/>
          <w:sz w:val="32"/>
        </w:rPr>
      </w:pPr>
      <w:r>
        <w:rPr>
          <w:rStyle w:val="C3"/>
          <w:rFonts w:ascii="方正姚体" w:hAnsi="方正姚体"/>
          <w:sz w:val="32"/>
        </w:rPr>
        <w:t>（三）妨碍作证或者指使、支持他人作伪证；</w:t>
      </w:r>
    </w:p>
    <w:p>
      <w:pPr>
        <w:pStyle w:val="P1"/>
        <w:spacing w:lineRule="exact" w:line="578"/>
        <w:ind w:firstLine="640"/>
        <w:rPr>
          <w:rStyle w:val="C3"/>
          <w:sz w:val="32"/>
        </w:rPr>
      </w:pPr>
      <w:r>
        <w:rPr>
          <w:rStyle w:val="C3"/>
          <w:rFonts w:ascii="方正姚体" w:hAnsi="方正姚体"/>
          <w:sz w:val="32"/>
        </w:rPr>
        <w:t>（四）在治安管理处罚案件中，故意遗漏相对人或者主要违法事实；</w:t>
      </w:r>
    </w:p>
    <w:p>
      <w:pPr>
        <w:pStyle w:val="P1"/>
        <w:spacing w:lineRule="exact" w:line="578"/>
        <w:ind w:firstLine="640"/>
        <w:rPr>
          <w:rStyle w:val="C3"/>
          <w:sz w:val="32"/>
        </w:rPr>
      </w:pPr>
      <w:r>
        <w:rPr>
          <w:rStyle w:val="C3"/>
          <w:rFonts w:ascii="方正姚体" w:hAnsi="方正姚体"/>
          <w:sz w:val="32"/>
        </w:rPr>
        <w:t>（五）向案件当事人及其亲友或者有关人员通风报信、泄露秘密；</w:t>
      </w:r>
    </w:p>
    <w:p>
      <w:pPr>
        <w:pStyle w:val="P1"/>
        <w:spacing w:lineRule="exact" w:line="578"/>
        <w:ind w:firstLine="640"/>
        <w:rPr>
          <w:rStyle w:val="C3"/>
          <w:sz w:val="32"/>
        </w:rPr>
      </w:pPr>
      <w:r>
        <w:rPr>
          <w:rStyle w:val="C3"/>
          <w:rFonts w:ascii="方正姚体" w:hAnsi="方正姚体"/>
          <w:sz w:val="32"/>
        </w:rPr>
        <w:t>（六）为牟取私利，应当依法移交司法机关追究刑事责任的不移交，以行政处罚代替刑罚；</w:t>
      </w:r>
    </w:p>
    <w:p>
      <w:pPr>
        <w:pStyle w:val="P1"/>
        <w:spacing w:lineRule="exact" w:line="578"/>
        <w:ind w:firstLine="640"/>
        <w:rPr>
          <w:rStyle w:val="C3"/>
          <w:sz w:val="32"/>
        </w:rPr>
      </w:pPr>
      <w:r>
        <w:rPr>
          <w:rStyle w:val="C3"/>
          <w:rFonts w:ascii="方正姚体" w:hAnsi="方正姚体"/>
          <w:sz w:val="32"/>
        </w:rPr>
        <w:t>（七）其他弄虚作假、徇私枉法。</w:t>
      </w:r>
    </w:p>
    <w:p>
      <w:pPr>
        <w:pStyle w:val="P1"/>
        <w:spacing w:lineRule="exact" w:line="578"/>
        <w:ind w:firstLine="640"/>
        <w:rPr>
          <w:rStyle w:val="C3"/>
          <w:sz w:val="32"/>
        </w:rPr>
      </w:pPr>
      <w:r>
        <w:rPr>
          <w:rStyle w:val="C3"/>
          <w:rFonts w:ascii="方正姚体" w:hAnsi="方正姚体"/>
          <w:sz w:val="32"/>
        </w:rPr>
        <w:t>第二十五条　行政执法机关应当严格执行国家有关规费收支两条线、罚款决定与罚款收缴分离的规定。行政执法机关及其负责人不得对执法人员下达规费、罚没款收入指标，不得截留、私分或者变相私分行政规费或者罚没款收入。</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第五章　违法执法责任追究</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第二十六条　在行政执法活动中，执法人员故意违法执法或者因过失违法执法造成严重后果或者损失的，按照下列规定确定责任人：</w:t>
      </w:r>
    </w:p>
    <w:p>
      <w:pPr>
        <w:pStyle w:val="P1"/>
        <w:spacing w:lineRule="exact" w:line="578"/>
        <w:ind w:firstLine="640"/>
        <w:rPr>
          <w:rStyle w:val="C3"/>
          <w:sz w:val="32"/>
        </w:rPr>
      </w:pPr>
      <w:r>
        <w:rPr>
          <w:rStyle w:val="C3"/>
          <w:rFonts w:ascii="方正姚体" w:hAnsi="方正姚体"/>
          <w:sz w:val="32"/>
        </w:rPr>
        <w:t>（一）承办人、勘验人违法执法的，由承办人、勘验人承担责任；</w:t>
      </w:r>
    </w:p>
    <w:p>
      <w:pPr>
        <w:pStyle w:val="P1"/>
        <w:spacing w:lineRule="exact" w:line="578"/>
        <w:ind w:firstLine="640"/>
        <w:rPr>
          <w:rStyle w:val="C3"/>
          <w:sz w:val="32"/>
        </w:rPr>
      </w:pPr>
      <w:r>
        <w:rPr>
          <w:rStyle w:val="C3"/>
          <w:rFonts w:ascii="方正姚体" w:hAnsi="方正姚体"/>
          <w:sz w:val="32"/>
        </w:rPr>
        <w:t>（二）因审核人、复核人、复议人、批准人更改或者授意更改事实、记录、证据、定性和承办人的意见而造成的违法执法的，由审核人、复核人、复议人、批准人承担责任；</w:t>
      </w:r>
    </w:p>
    <w:p>
      <w:pPr>
        <w:pStyle w:val="P1"/>
        <w:spacing w:lineRule="exact" w:line="578"/>
        <w:ind w:firstLine="640"/>
        <w:rPr>
          <w:rStyle w:val="C3"/>
          <w:sz w:val="32"/>
        </w:rPr>
      </w:pPr>
      <w:r>
        <w:rPr>
          <w:rStyle w:val="C3"/>
          <w:rFonts w:ascii="方正姚体" w:hAnsi="方正姚体"/>
          <w:sz w:val="32"/>
        </w:rPr>
        <w:t>（三）审核人、批准人或者批准机关未纠正承办人或者承办机关的违法执法行为，造成批准错误的，由承办人或者承办机关审核人、批准人或者批准机关的主要负责人承担相应责任；</w:t>
      </w:r>
    </w:p>
    <w:p>
      <w:pPr>
        <w:pStyle w:val="P1"/>
        <w:spacing w:lineRule="exact" w:line="578"/>
        <w:ind w:firstLine="640"/>
        <w:rPr>
          <w:rStyle w:val="C3"/>
          <w:sz w:val="32"/>
        </w:rPr>
      </w:pPr>
      <w:r>
        <w:rPr>
          <w:rStyle w:val="C3"/>
          <w:rFonts w:ascii="方正姚体" w:hAnsi="方正姚体"/>
          <w:sz w:val="32"/>
        </w:rPr>
        <w:t>（四）行政执法机关的负责人指使、授意或者暗示承办人违法执法的，由该负责人承担主要责任，承办人承担相应责任；承办人能够提出事前曾经提出过正确的意见等免责证据或者事实证明的，免除承办人的责任；</w:t>
      </w:r>
    </w:p>
    <w:p>
      <w:pPr>
        <w:pStyle w:val="P1"/>
        <w:spacing w:lineRule="exact" w:line="578"/>
        <w:ind w:firstLine="640"/>
        <w:rPr>
          <w:rStyle w:val="C3"/>
          <w:sz w:val="32"/>
        </w:rPr>
      </w:pPr>
      <w:r>
        <w:rPr>
          <w:rStyle w:val="C3"/>
          <w:rFonts w:ascii="方正姚体" w:hAnsi="方正姚体"/>
          <w:sz w:val="32"/>
        </w:rPr>
        <w:t>（五）对应当提请行政执法机关的负责人集体讨论决定的重大案件而不提请讨论，造成违法执法的，由主要负责人或者相关负责人承担责任；</w:t>
      </w:r>
    </w:p>
    <w:p>
      <w:pPr>
        <w:pStyle w:val="P1"/>
        <w:spacing w:lineRule="exact" w:line="578"/>
        <w:ind w:firstLine="640"/>
        <w:rPr>
          <w:rStyle w:val="C3"/>
          <w:sz w:val="32"/>
        </w:rPr>
      </w:pPr>
      <w:r>
        <w:rPr>
          <w:rStyle w:val="C3"/>
          <w:rFonts w:ascii="方正姚体" w:hAnsi="方正姚体"/>
          <w:sz w:val="32"/>
        </w:rPr>
        <w:t>（六）经行政执法机关的负责人集体讨论作出的行政决定造成违法执法的，由行政机关主要负责人承担主要责任，其他负责人承担相应责任；</w:t>
      </w:r>
    </w:p>
    <w:p>
      <w:pPr>
        <w:pStyle w:val="P1"/>
        <w:spacing w:lineRule="exact" w:line="578"/>
        <w:ind w:firstLine="640"/>
        <w:rPr>
          <w:rStyle w:val="C3"/>
          <w:sz w:val="32"/>
        </w:rPr>
      </w:pPr>
      <w:r>
        <w:rPr>
          <w:rStyle w:val="C3"/>
          <w:rFonts w:ascii="方正姚体" w:hAnsi="方正姚体"/>
          <w:sz w:val="32"/>
        </w:rPr>
        <w:t>（七）上级行政执法机关维持下级行政执法机关的错误决定的，由该上下两级行政执法机关的有关人员分别承担责任；上级行政执法机关改变下级行政执法机关的决定造成违法执法的，由上级行政执法机关的有关人员承担责任。</w:t>
      </w:r>
    </w:p>
    <w:p>
      <w:pPr>
        <w:pStyle w:val="P1"/>
        <w:spacing w:lineRule="exact" w:line="578"/>
        <w:ind w:firstLine="640"/>
        <w:rPr>
          <w:rStyle w:val="C3"/>
          <w:sz w:val="32"/>
        </w:rPr>
      </w:pPr>
      <w:r>
        <w:rPr>
          <w:rStyle w:val="C3"/>
          <w:rFonts w:ascii="方正姚体" w:hAnsi="方正姚体"/>
          <w:sz w:val="32"/>
        </w:rPr>
        <w:t>第二十七条　有下列情形之一，由行政执法机关的主要负责人承担责任：</w:t>
      </w:r>
    </w:p>
    <w:p>
      <w:pPr>
        <w:pStyle w:val="P1"/>
        <w:spacing w:lineRule="exact" w:line="578"/>
        <w:ind w:firstLine="640"/>
        <w:rPr>
          <w:rStyle w:val="C3"/>
          <w:sz w:val="32"/>
        </w:rPr>
      </w:pPr>
      <w:r>
        <w:rPr>
          <w:rStyle w:val="C3"/>
          <w:rFonts w:ascii="方正姚体" w:hAnsi="方正姚体"/>
          <w:sz w:val="32"/>
        </w:rPr>
        <w:t>（一）未按照本条例规定实行执法责任制的；</w:t>
      </w:r>
    </w:p>
    <w:p>
      <w:pPr>
        <w:pStyle w:val="P1"/>
        <w:spacing w:lineRule="exact" w:line="578"/>
        <w:ind w:firstLine="640"/>
        <w:rPr>
          <w:rStyle w:val="C3"/>
          <w:sz w:val="32"/>
        </w:rPr>
      </w:pPr>
      <w:r>
        <w:rPr>
          <w:rStyle w:val="C3"/>
          <w:rFonts w:ascii="方正姚体" w:hAnsi="方正姚体"/>
          <w:sz w:val="32"/>
        </w:rPr>
        <w:t>（二）对违法执法直接责任人未予追究的；</w:t>
      </w:r>
    </w:p>
    <w:p>
      <w:pPr>
        <w:pStyle w:val="P1"/>
        <w:spacing w:lineRule="exact" w:line="578"/>
        <w:ind w:firstLine="640"/>
        <w:rPr>
          <w:rStyle w:val="C3"/>
          <w:sz w:val="32"/>
        </w:rPr>
      </w:pPr>
      <w:r>
        <w:rPr>
          <w:rStyle w:val="C3"/>
          <w:rFonts w:ascii="方正姚体" w:hAnsi="方正姚体"/>
          <w:sz w:val="32"/>
        </w:rPr>
        <w:t>（三）本机关违法执法损害公民、法人或者其他组织的合法权益，造成严重损失或者不良影响的；</w:t>
      </w:r>
    </w:p>
    <w:p>
      <w:pPr>
        <w:pStyle w:val="P1"/>
        <w:spacing w:lineRule="exact" w:line="578"/>
        <w:ind w:firstLine="640"/>
        <w:rPr>
          <w:rStyle w:val="C3"/>
          <w:sz w:val="32"/>
        </w:rPr>
      </w:pPr>
      <w:r>
        <w:rPr>
          <w:rStyle w:val="C3"/>
          <w:rFonts w:ascii="方正姚体" w:hAnsi="方正姚体"/>
          <w:sz w:val="32"/>
        </w:rPr>
        <w:t>（四）由于故意或者过失，不履行法定职责或者不正确履行法定职责造成严重社会影响的；</w:t>
      </w:r>
    </w:p>
    <w:p>
      <w:pPr>
        <w:pStyle w:val="P1"/>
        <w:spacing w:lineRule="exact" w:line="578"/>
        <w:ind w:firstLine="616"/>
        <w:rPr>
          <w:rStyle w:val="C3"/>
          <w:sz w:val="32"/>
        </w:rPr>
      </w:pPr>
      <w:r>
        <w:rPr>
          <w:rStyle w:val="C3"/>
          <w:rFonts w:ascii="方正姚体" w:hAnsi="方正姚体"/>
          <w:sz w:val="32"/>
        </w:rPr>
        <w:t>（五）在一年内同类执法行为被认定为违法执法两例以上的。</w:t>
      </w:r>
    </w:p>
    <w:p>
      <w:pPr>
        <w:pStyle w:val="P1"/>
        <w:spacing w:lineRule="exact" w:line="578"/>
        <w:ind w:firstLine="640"/>
        <w:rPr>
          <w:rStyle w:val="C3"/>
          <w:sz w:val="32"/>
        </w:rPr>
      </w:pPr>
      <w:r>
        <w:rPr>
          <w:rStyle w:val="C3"/>
          <w:rFonts w:ascii="方正姚体" w:hAnsi="方正姚体"/>
          <w:sz w:val="32"/>
        </w:rPr>
        <w:t>第二十八条　行政执法机关的法制工作机构负责组织对违法执法行为的调查，提出追究意见。行政执法机关的主要负责人应当在法制工作机构提出违法执法责任的追究意见后十日内召集行政执法机关的负责人集体讨论确定违法执法责任和追究形式。</w:t>
      </w:r>
    </w:p>
    <w:p>
      <w:pPr>
        <w:pStyle w:val="P1"/>
        <w:spacing w:lineRule="exact" w:line="578"/>
        <w:ind w:firstLine="640"/>
        <w:rPr>
          <w:rStyle w:val="C3"/>
          <w:sz w:val="32"/>
        </w:rPr>
      </w:pPr>
      <w:r>
        <w:rPr>
          <w:rStyle w:val="C3"/>
          <w:rFonts w:ascii="方正姚体" w:hAnsi="方正姚体"/>
          <w:sz w:val="32"/>
        </w:rPr>
        <w:t>追究违法执法责任，应当由责任人所在机关按照管理权限和有关程序办理；需由上级机关、监察机关作处理决定的，按照国家有关规定办理。</w:t>
      </w:r>
    </w:p>
    <w:p>
      <w:pPr>
        <w:pStyle w:val="P1"/>
        <w:spacing w:lineRule="exact" w:line="578"/>
        <w:ind w:firstLine="640"/>
        <w:rPr>
          <w:rStyle w:val="C3"/>
          <w:sz w:val="32"/>
        </w:rPr>
      </w:pPr>
      <w:r>
        <w:rPr>
          <w:rStyle w:val="C3"/>
          <w:rFonts w:ascii="方正姚体" w:hAnsi="方正姚体"/>
          <w:sz w:val="32"/>
        </w:rPr>
        <w:t>执法机关对违法责任人的处理结果，应当向同级人民代表大会常务委员会和上级机关报告。</w:t>
      </w:r>
    </w:p>
    <w:p>
      <w:pPr>
        <w:pStyle w:val="P1"/>
        <w:spacing w:lineRule="exact" w:line="578"/>
        <w:ind w:firstLine="640"/>
        <w:rPr>
          <w:rStyle w:val="C3"/>
          <w:sz w:val="32"/>
        </w:rPr>
      </w:pPr>
      <w:r>
        <w:rPr>
          <w:rStyle w:val="C3"/>
          <w:rFonts w:ascii="方正姚体" w:hAnsi="方正姚体"/>
          <w:sz w:val="32"/>
        </w:rPr>
        <w:t>第二十九条　对违反本条例规定的责任人追究责任的方式分为：</w:t>
      </w:r>
    </w:p>
    <w:p>
      <w:pPr>
        <w:pStyle w:val="P1"/>
        <w:spacing w:lineRule="exact" w:line="578"/>
        <w:ind w:firstLine="640"/>
        <w:rPr>
          <w:rStyle w:val="C3"/>
          <w:sz w:val="32"/>
        </w:rPr>
      </w:pPr>
      <w:r>
        <w:rPr>
          <w:rStyle w:val="C3"/>
          <w:rFonts w:ascii="方正姚体" w:hAnsi="方正姚体"/>
          <w:sz w:val="32"/>
        </w:rPr>
        <w:t>（一）责令作出书面检查；</w:t>
      </w:r>
    </w:p>
    <w:p>
      <w:pPr>
        <w:pStyle w:val="P1"/>
        <w:spacing w:lineRule="exact" w:line="578"/>
        <w:ind w:firstLine="640"/>
        <w:rPr>
          <w:rStyle w:val="C3"/>
          <w:sz w:val="32"/>
        </w:rPr>
      </w:pPr>
      <w:r>
        <w:rPr>
          <w:rStyle w:val="C3"/>
          <w:rFonts w:ascii="方正姚体" w:hAnsi="方正姚体"/>
          <w:sz w:val="32"/>
        </w:rPr>
        <w:t>（二）取消当年评优评先资格；</w:t>
      </w:r>
    </w:p>
    <w:p>
      <w:pPr>
        <w:pStyle w:val="P1"/>
        <w:spacing w:lineRule="exact" w:line="578"/>
        <w:ind w:firstLine="640"/>
        <w:rPr>
          <w:rStyle w:val="C3"/>
          <w:sz w:val="32"/>
        </w:rPr>
      </w:pPr>
      <w:r>
        <w:rPr>
          <w:rStyle w:val="C3"/>
          <w:rFonts w:ascii="方正姚体" w:hAnsi="方正姚体"/>
          <w:sz w:val="32"/>
        </w:rPr>
        <w:t>（三）通报批评；</w:t>
      </w:r>
    </w:p>
    <w:p>
      <w:pPr>
        <w:pStyle w:val="P1"/>
        <w:spacing w:lineRule="exact" w:line="578"/>
        <w:ind w:firstLine="640"/>
        <w:rPr>
          <w:rStyle w:val="C3"/>
          <w:sz w:val="32"/>
        </w:rPr>
      </w:pPr>
      <w:r>
        <w:rPr>
          <w:rStyle w:val="C3"/>
          <w:rFonts w:ascii="方正姚体" w:hAnsi="方正姚体"/>
          <w:sz w:val="32"/>
        </w:rPr>
        <w:t>（四）暂扣或吊扣行政执法证件；</w:t>
      </w:r>
    </w:p>
    <w:p>
      <w:pPr>
        <w:pStyle w:val="P1"/>
        <w:spacing w:lineRule="exact" w:line="578"/>
        <w:ind w:firstLine="640"/>
        <w:rPr>
          <w:rStyle w:val="C3"/>
          <w:sz w:val="32"/>
        </w:rPr>
      </w:pPr>
      <w:r>
        <w:rPr>
          <w:rStyle w:val="C3"/>
          <w:rFonts w:ascii="方正姚体" w:hAnsi="方正姚体"/>
          <w:sz w:val="32"/>
        </w:rPr>
        <w:t>（五）调离执法岗位；</w:t>
      </w:r>
    </w:p>
    <w:p>
      <w:pPr>
        <w:pStyle w:val="P1"/>
        <w:spacing w:lineRule="exact" w:line="578"/>
        <w:ind w:firstLine="640"/>
        <w:rPr>
          <w:rStyle w:val="C3"/>
          <w:sz w:val="32"/>
        </w:rPr>
      </w:pPr>
      <w:r>
        <w:rPr>
          <w:rStyle w:val="C3"/>
          <w:rFonts w:ascii="方正姚体" w:hAnsi="方正姚体"/>
          <w:sz w:val="32"/>
        </w:rPr>
        <w:t>（六）给予行政处分；</w:t>
      </w:r>
    </w:p>
    <w:p>
      <w:pPr>
        <w:pStyle w:val="P1"/>
        <w:spacing w:lineRule="exact" w:line="578"/>
        <w:ind w:firstLine="640"/>
        <w:rPr>
          <w:rStyle w:val="C3"/>
          <w:sz w:val="32"/>
        </w:rPr>
      </w:pPr>
      <w:r>
        <w:rPr>
          <w:rStyle w:val="C3"/>
          <w:rFonts w:ascii="方正姚体" w:hAnsi="方正姚体"/>
          <w:sz w:val="32"/>
        </w:rPr>
        <w:t>（七）法律、法规规定的其他方式。</w:t>
      </w:r>
    </w:p>
    <w:p>
      <w:pPr>
        <w:pStyle w:val="P1"/>
        <w:spacing w:lineRule="exact" w:line="578"/>
        <w:ind w:firstLine="640"/>
        <w:rPr>
          <w:rStyle w:val="C3"/>
          <w:sz w:val="32"/>
        </w:rPr>
      </w:pPr>
      <w:r>
        <w:rPr>
          <w:rStyle w:val="C3"/>
          <w:rFonts w:ascii="方正姚体" w:hAnsi="方正姚体"/>
          <w:sz w:val="32"/>
        </w:rPr>
        <w:t>前款所列追究责任方式除法律、法规另有规定外，可以单独适用或者合并适用。</w:t>
      </w:r>
    </w:p>
    <w:p>
      <w:pPr>
        <w:pStyle w:val="P1"/>
        <w:spacing w:lineRule="exact" w:line="578"/>
        <w:ind w:firstLine="640"/>
        <w:rPr>
          <w:rStyle w:val="C3"/>
          <w:sz w:val="32"/>
        </w:rPr>
      </w:pPr>
      <w:r>
        <w:rPr>
          <w:rStyle w:val="C3"/>
          <w:rFonts w:ascii="方正姚体" w:hAnsi="方正姚体"/>
          <w:sz w:val="32"/>
        </w:rPr>
        <w:t>第三十条　违法执法行为给当事人造成损失的，赔偿义务机关依照《中华人民共和国国家赔偿法》的规定予以赔偿后，应当责令违法执法的责任人承担部分或者全部赔偿费用。</w:t>
      </w:r>
    </w:p>
    <w:p>
      <w:pPr>
        <w:pStyle w:val="P1"/>
        <w:spacing w:lineRule="exact" w:line="578"/>
        <w:ind w:firstLine="640"/>
        <w:rPr>
          <w:rStyle w:val="C3"/>
          <w:sz w:val="32"/>
        </w:rPr>
      </w:pPr>
      <w:r>
        <w:rPr>
          <w:rStyle w:val="C3"/>
          <w:rFonts w:ascii="方正姚体" w:hAnsi="方正姚体"/>
          <w:sz w:val="32"/>
        </w:rPr>
        <w:t>第三十一条　对责任人作出责任追究处理决定后，处理机关应当及时将处理决定书面通知本人。</w:t>
      </w:r>
    </w:p>
    <w:p>
      <w:pPr>
        <w:pStyle w:val="P1"/>
        <w:spacing w:lineRule="exact" w:line="578"/>
        <w:ind w:firstLine="640"/>
        <w:rPr>
          <w:rStyle w:val="C3"/>
          <w:sz w:val="32"/>
        </w:rPr>
      </w:pPr>
      <w:r>
        <w:rPr>
          <w:rStyle w:val="C3"/>
          <w:rFonts w:ascii="方正姚体" w:hAnsi="方正姚体"/>
          <w:sz w:val="32"/>
        </w:rPr>
        <w:t>责任人对处理决定不服的，可依照法律和有关规定向原处理机关申请复核或者向有关机关提出申诉。复核和申诉期间，不停止处理决定的执行。</w:t>
      </w:r>
    </w:p>
    <w:p>
      <w:pPr>
        <w:pStyle w:val="P1"/>
        <w:spacing w:lineRule="exact" w:line="578"/>
        <w:ind w:firstLine="640"/>
        <w:rPr>
          <w:rStyle w:val="C3"/>
          <w:sz w:val="32"/>
        </w:rPr>
      </w:pPr>
      <w:r>
        <w:rPr>
          <w:rStyle w:val="C3"/>
          <w:rFonts w:ascii="方正姚体" w:hAnsi="方正姚体"/>
          <w:sz w:val="32"/>
        </w:rPr>
        <w:t>第三十二条　有下列情形之一，致使执法出现过错的，可以不予追究执法人员的责任：</w:t>
      </w:r>
    </w:p>
    <w:p>
      <w:pPr>
        <w:pStyle w:val="P1"/>
        <w:spacing w:lineRule="exact" w:line="578"/>
        <w:ind w:firstLine="640"/>
        <w:rPr>
          <w:rStyle w:val="C3"/>
          <w:sz w:val="32"/>
        </w:rPr>
      </w:pPr>
      <w:r>
        <w:rPr>
          <w:rStyle w:val="C3"/>
          <w:rFonts w:ascii="方正姚体" w:hAnsi="方正姚体"/>
          <w:sz w:val="32"/>
        </w:rPr>
        <w:t>（一）因适用的法律、法规、规章规定不明确而出现认识理解偏差的；</w:t>
      </w:r>
    </w:p>
    <w:p>
      <w:pPr>
        <w:pStyle w:val="P1"/>
        <w:spacing w:lineRule="exact" w:line="578"/>
        <w:ind w:firstLine="640"/>
        <w:rPr>
          <w:rStyle w:val="C3"/>
          <w:sz w:val="32"/>
        </w:rPr>
      </w:pPr>
      <w:r>
        <w:rPr>
          <w:rStyle w:val="C3"/>
          <w:rFonts w:ascii="方正姚体" w:hAnsi="方正姚体"/>
          <w:sz w:val="32"/>
        </w:rPr>
        <w:t>（二）定案后出现新的证据，使原认定事实和案件性质发生变化的，但故意隐瞒或者因过失遗漏证据的除外；</w:t>
      </w:r>
    </w:p>
    <w:p>
      <w:pPr>
        <w:pStyle w:val="P1"/>
        <w:spacing w:lineRule="exact" w:line="578"/>
        <w:ind w:firstLine="640"/>
        <w:rPr>
          <w:rStyle w:val="C3"/>
          <w:sz w:val="32"/>
        </w:rPr>
      </w:pPr>
      <w:r>
        <w:rPr>
          <w:rStyle w:val="C3"/>
          <w:rFonts w:ascii="方正姚体" w:hAnsi="方正姚体"/>
          <w:sz w:val="32"/>
        </w:rPr>
        <w:t>（三）因相对人、当事人过错或者不可抗力致使执法过程中事实认定出现偏差的；</w:t>
      </w:r>
    </w:p>
    <w:p>
      <w:pPr>
        <w:pStyle w:val="P1"/>
        <w:spacing w:lineRule="exact" w:line="578"/>
        <w:ind w:firstLine="640"/>
        <w:rPr>
          <w:rStyle w:val="C3"/>
          <w:sz w:val="32"/>
        </w:rPr>
      </w:pPr>
      <w:r>
        <w:rPr>
          <w:rStyle w:val="C3"/>
          <w:rFonts w:ascii="方正姚体" w:hAnsi="方正姚体"/>
          <w:sz w:val="32"/>
        </w:rPr>
        <w:t>（四）其他法律、法规、规章规定可以不予追究执法人员责任的行为。</w:t>
      </w:r>
    </w:p>
    <w:p>
      <w:pPr>
        <w:pStyle w:val="P1"/>
        <w:spacing w:lineRule="exact" w:line="578"/>
        <w:ind w:firstLine="640"/>
        <w:rPr>
          <w:rStyle w:val="C3"/>
          <w:sz w:val="32"/>
        </w:rPr>
      </w:pPr>
      <w:r>
        <w:rPr>
          <w:rStyle w:val="C3"/>
          <w:rFonts w:ascii="方正姚体" w:hAnsi="方正姚体"/>
          <w:sz w:val="32"/>
        </w:rPr>
        <w:t>第三十三条　责任人自行纠正违法执法行为，执法过错责任轻微并积极减少损失，或者未造成公民、法人和其他组织人身或者财产损害的，可以从轻、减轻或者免于追究责任。阻碍有关部门对其违法行为进行调查的，应当从重处分。</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第六章　执法监督和考核</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第三十四条　公民、法人或者其他组织对行政执法机关及执法人员的违法行为，有权向有关机关控告、举报，有关机关应当认真核实查证控告、举报内容，依照法定程序及时处理，并为控告、举报人保密。</w:t>
      </w:r>
    </w:p>
    <w:p>
      <w:pPr>
        <w:pStyle w:val="P1"/>
        <w:spacing w:lineRule="exact" w:line="578"/>
        <w:ind w:firstLine="640"/>
        <w:rPr>
          <w:rStyle w:val="C3"/>
          <w:sz w:val="32"/>
        </w:rPr>
      </w:pPr>
      <w:r>
        <w:rPr>
          <w:rStyle w:val="C3"/>
          <w:rFonts w:ascii="方正姚体" w:hAnsi="方正姚体"/>
          <w:sz w:val="32"/>
        </w:rPr>
        <w:t>第三十五条　市、县（区）人民政府对本行政区域内所属行政执法机关的执法责任制工作实施层级监督和考核评议。</w:t>
      </w:r>
    </w:p>
    <w:p>
      <w:pPr>
        <w:pStyle w:val="P1"/>
        <w:spacing w:lineRule="exact" w:line="578"/>
        <w:ind w:firstLine="616"/>
        <w:rPr>
          <w:rStyle w:val="C3"/>
          <w:sz w:val="32"/>
        </w:rPr>
      </w:pPr>
      <w:r>
        <w:rPr>
          <w:rStyle w:val="C3"/>
          <w:rFonts w:ascii="方正姚体" w:hAnsi="方正姚体"/>
          <w:sz w:val="32"/>
        </w:rPr>
        <w:t>第三十六条　市、县（区）人民代表大会常务委员会可按照下列规定对本辖区内本级行政执法机关实行执法责任制工作实施监督：</w:t>
      </w:r>
    </w:p>
    <w:p>
      <w:pPr>
        <w:pStyle w:val="P1"/>
        <w:spacing w:lineRule="exact" w:line="578"/>
        <w:ind w:firstLine="640"/>
        <w:rPr>
          <w:rStyle w:val="C3"/>
          <w:sz w:val="32"/>
        </w:rPr>
      </w:pPr>
      <w:r>
        <w:rPr>
          <w:rStyle w:val="C3"/>
          <w:rFonts w:ascii="方正姚体" w:hAnsi="方正姚体"/>
          <w:sz w:val="32"/>
        </w:rPr>
        <w:t>（一）听取和审议关于实行执法责任制情况的报告；</w:t>
      </w:r>
    </w:p>
    <w:p>
      <w:pPr>
        <w:pStyle w:val="P1"/>
        <w:spacing w:lineRule="exact" w:line="578"/>
        <w:ind w:firstLine="640"/>
        <w:rPr>
          <w:rStyle w:val="C3"/>
          <w:sz w:val="32"/>
        </w:rPr>
      </w:pPr>
      <w:r>
        <w:rPr>
          <w:rStyle w:val="C3"/>
          <w:rFonts w:ascii="方正姚体" w:hAnsi="方正姚体"/>
          <w:sz w:val="32"/>
        </w:rPr>
        <w:t>（二）依法组织开展执法检查、调查和视察；</w:t>
      </w:r>
    </w:p>
    <w:p>
      <w:pPr>
        <w:pStyle w:val="P1"/>
        <w:spacing w:lineRule="exact" w:line="578"/>
        <w:ind w:firstLine="640"/>
        <w:rPr>
          <w:rStyle w:val="C3"/>
          <w:sz w:val="32"/>
        </w:rPr>
      </w:pPr>
      <w:r>
        <w:rPr>
          <w:rStyle w:val="C3"/>
          <w:rFonts w:ascii="方正姚体" w:hAnsi="方正姚体"/>
          <w:sz w:val="32"/>
        </w:rPr>
        <w:t>（三）对执法人员掌握、熟悉法律的情况进行考试、考核；</w:t>
      </w:r>
    </w:p>
    <w:p>
      <w:pPr>
        <w:pStyle w:val="P1"/>
        <w:spacing w:lineRule="exact" w:line="578"/>
        <w:ind w:firstLine="640"/>
        <w:rPr>
          <w:rStyle w:val="C3"/>
          <w:sz w:val="32"/>
        </w:rPr>
      </w:pPr>
      <w:r>
        <w:rPr>
          <w:rStyle w:val="C3"/>
          <w:rFonts w:ascii="方正姚体" w:hAnsi="方正姚体"/>
          <w:sz w:val="32"/>
        </w:rPr>
        <w:t>（四）下达《法律监督书》；</w:t>
      </w:r>
    </w:p>
    <w:p>
      <w:pPr>
        <w:pStyle w:val="P1"/>
        <w:spacing w:lineRule="exact" w:line="578"/>
        <w:ind w:firstLine="640"/>
        <w:rPr>
          <w:rStyle w:val="C3"/>
          <w:sz w:val="32"/>
        </w:rPr>
      </w:pPr>
      <w:r>
        <w:rPr>
          <w:rStyle w:val="C3"/>
          <w:rFonts w:ascii="方正姚体" w:hAnsi="方正姚体"/>
          <w:sz w:val="32"/>
        </w:rPr>
        <w:t>（五）对人民政府报送备案的规范性文件进行审查；</w:t>
      </w:r>
    </w:p>
    <w:p>
      <w:pPr>
        <w:pStyle w:val="P1"/>
        <w:spacing w:lineRule="exact" w:line="578"/>
        <w:ind w:firstLine="640"/>
        <w:rPr>
          <w:rStyle w:val="C3"/>
          <w:sz w:val="32"/>
        </w:rPr>
      </w:pPr>
      <w:r>
        <w:rPr>
          <w:rStyle w:val="C3"/>
          <w:rFonts w:ascii="方正姚体" w:hAnsi="方正姚体"/>
          <w:sz w:val="32"/>
        </w:rPr>
        <w:t>（六）依法提出询问和质询；</w:t>
      </w:r>
    </w:p>
    <w:p>
      <w:pPr>
        <w:pStyle w:val="P1"/>
        <w:spacing w:lineRule="exact" w:line="578"/>
        <w:ind w:firstLine="640"/>
        <w:rPr>
          <w:rStyle w:val="C3"/>
          <w:sz w:val="32"/>
        </w:rPr>
      </w:pPr>
      <w:r>
        <w:rPr>
          <w:rStyle w:val="C3"/>
          <w:rFonts w:ascii="方正姚体" w:hAnsi="方正姚体"/>
          <w:sz w:val="32"/>
        </w:rPr>
        <w:t>（七）依法组织特定问题调查委员会进行调查；</w:t>
      </w:r>
    </w:p>
    <w:p>
      <w:pPr>
        <w:pStyle w:val="P1"/>
        <w:spacing w:lineRule="exact" w:line="578"/>
        <w:ind w:firstLine="640"/>
        <w:rPr>
          <w:rStyle w:val="C3"/>
          <w:sz w:val="32"/>
        </w:rPr>
      </w:pPr>
      <w:r>
        <w:rPr>
          <w:rStyle w:val="C3"/>
          <w:rFonts w:ascii="方正姚体" w:hAnsi="方正姚体"/>
          <w:sz w:val="32"/>
        </w:rPr>
        <w:t>（八）法律、法规规定的其他监督方式。</w:t>
      </w:r>
    </w:p>
    <w:p>
      <w:pPr>
        <w:pStyle w:val="P1"/>
        <w:spacing w:lineRule="exact" w:line="578"/>
        <w:ind w:firstLine="640"/>
        <w:rPr>
          <w:rStyle w:val="C3"/>
          <w:sz w:val="32"/>
        </w:rPr>
      </w:pPr>
      <w:r>
        <w:rPr>
          <w:rStyle w:val="C3"/>
          <w:rFonts w:ascii="方正姚体" w:hAnsi="方正姚体"/>
          <w:sz w:val="32"/>
        </w:rPr>
        <w:t>第三十七条　行政执法机关违反本条例规定，市、县（区）人民代表大会常务委员会视情节轻重可以作如下处理：</w:t>
      </w:r>
    </w:p>
    <w:p>
      <w:pPr>
        <w:pStyle w:val="P1"/>
        <w:spacing w:lineRule="exact" w:line="578"/>
        <w:ind w:firstLine="640"/>
        <w:rPr>
          <w:rStyle w:val="C3"/>
          <w:sz w:val="32"/>
        </w:rPr>
      </w:pPr>
      <w:r>
        <w:rPr>
          <w:rStyle w:val="C3"/>
          <w:rFonts w:ascii="方正姚体" w:hAnsi="方正姚体"/>
          <w:sz w:val="32"/>
        </w:rPr>
        <w:t>（一）责成有关机关自行复查、纠正违法执法行为；</w:t>
      </w:r>
    </w:p>
    <w:p>
      <w:pPr>
        <w:pStyle w:val="P1"/>
        <w:spacing w:lineRule="exact" w:line="578"/>
        <w:ind w:firstLine="624"/>
        <w:rPr>
          <w:rStyle w:val="C3"/>
          <w:sz w:val="32"/>
        </w:rPr>
      </w:pPr>
      <w:r>
        <w:rPr>
          <w:rStyle w:val="C3"/>
          <w:rFonts w:ascii="方正姚体" w:hAnsi="方正姚体"/>
          <w:sz w:val="32"/>
        </w:rPr>
        <w:t>（二）责成有关机关自行改正或者撤销不适当的规范性文件；</w:t>
      </w:r>
    </w:p>
    <w:p>
      <w:pPr>
        <w:pStyle w:val="P1"/>
        <w:spacing w:lineRule="exact" w:line="578"/>
        <w:ind w:firstLine="640"/>
        <w:rPr>
          <w:rStyle w:val="C3"/>
          <w:sz w:val="32"/>
        </w:rPr>
      </w:pPr>
      <w:r>
        <w:rPr>
          <w:rStyle w:val="C3"/>
          <w:rFonts w:ascii="方正姚体" w:hAnsi="方正姚体"/>
          <w:sz w:val="32"/>
        </w:rPr>
        <w:t>（三）提出限期整改意见；</w:t>
      </w:r>
    </w:p>
    <w:p>
      <w:pPr>
        <w:pStyle w:val="P1"/>
        <w:spacing w:lineRule="exact" w:line="578"/>
        <w:ind w:firstLine="640"/>
        <w:rPr>
          <w:rStyle w:val="C3"/>
          <w:sz w:val="32"/>
        </w:rPr>
      </w:pPr>
      <w:r>
        <w:rPr>
          <w:rStyle w:val="C3"/>
          <w:rFonts w:ascii="方正姚体" w:hAnsi="方正姚体"/>
          <w:sz w:val="32"/>
        </w:rPr>
        <w:t>（四）根据质询、审查、调查或者审议情况，作出相应的决议、决定；</w:t>
      </w:r>
    </w:p>
    <w:p>
      <w:pPr>
        <w:pStyle w:val="P1"/>
        <w:spacing w:lineRule="exact" w:line="578"/>
        <w:ind w:firstLine="640"/>
        <w:rPr>
          <w:rStyle w:val="C3"/>
          <w:sz w:val="32"/>
        </w:rPr>
      </w:pPr>
      <w:r>
        <w:rPr>
          <w:rStyle w:val="C3"/>
          <w:rFonts w:ascii="方正姚体" w:hAnsi="方正姚体"/>
          <w:sz w:val="32"/>
        </w:rPr>
        <w:t>（五）依法撤销由人民代表大会常务委员会决定任命的行政执法机关工作人员的职务；</w:t>
      </w:r>
    </w:p>
    <w:p>
      <w:pPr>
        <w:pStyle w:val="P1"/>
        <w:spacing w:lineRule="exact" w:line="578"/>
        <w:ind w:firstLine="640"/>
        <w:rPr>
          <w:rStyle w:val="C3"/>
          <w:sz w:val="32"/>
        </w:rPr>
      </w:pPr>
      <w:r>
        <w:rPr>
          <w:rStyle w:val="C3"/>
          <w:rFonts w:ascii="方正姚体" w:hAnsi="方正姚体"/>
          <w:sz w:val="32"/>
        </w:rPr>
        <w:t>（六）向实行垂直管理的行政执法机关的上一级主管机关提出撤销其主要负责人职务的建议；</w:t>
      </w:r>
    </w:p>
    <w:p>
      <w:pPr>
        <w:pStyle w:val="P1"/>
        <w:spacing w:lineRule="exact" w:line="578"/>
        <w:ind w:firstLine="640"/>
        <w:rPr>
          <w:rStyle w:val="C3"/>
          <w:sz w:val="32"/>
        </w:rPr>
      </w:pPr>
      <w:r>
        <w:rPr>
          <w:rStyle w:val="C3"/>
          <w:rFonts w:ascii="方正姚体" w:hAnsi="方正姚体"/>
          <w:sz w:val="32"/>
        </w:rPr>
        <w:t>（七）法律、法规规定的其他处理方式。</w:t>
      </w:r>
    </w:p>
    <w:p>
      <w:pPr>
        <w:pStyle w:val="P1"/>
        <w:spacing w:lineRule="exact" w:line="578"/>
        <w:ind w:firstLine="640"/>
        <w:rPr>
          <w:rStyle w:val="C3"/>
          <w:sz w:val="32"/>
        </w:rPr>
      </w:pPr>
      <w:r>
        <w:rPr>
          <w:rStyle w:val="C3"/>
          <w:rFonts w:ascii="方正姚体" w:hAnsi="方正姚体"/>
          <w:sz w:val="32"/>
        </w:rPr>
        <w:t>第三十八条　行政执法机关在收到人民代表大会常务委员会就违反本条例的行为提出的整改意见或者《法律监督书》后三十日内，将纠正的情况连同处理结果书面报告人民代表大会常务委员会。</w:t>
      </w:r>
    </w:p>
    <w:p>
      <w:pPr>
        <w:pStyle w:val="P1"/>
        <w:spacing w:lineRule="exact" w:line="578"/>
        <w:ind w:firstLine="640"/>
        <w:rPr>
          <w:rStyle w:val="C3"/>
          <w:sz w:val="32"/>
        </w:rPr>
      </w:pPr>
      <w:r>
        <w:rPr>
          <w:rStyle w:val="C3"/>
          <w:rFonts w:ascii="方正姚体" w:hAnsi="方正姚体"/>
          <w:sz w:val="32"/>
        </w:rPr>
        <w:t>第三十九条　新闻单位对行政执法机关实行执法责任制的情况可以进行新闻舆论监督。</w:t>
      </w:r>
    </w:p>
    <w:p>
      <w:pPr>
        <w:pStyle w:val="P1"/>
        <w:spacing w:lineRule="exact" w:line="578"/>
        <w:ind w:firstLine="640"/>
        <w:rPr>
          <w:rStyle w:val="C3"/>
          <w:sz w:val="32"/>
        </w:rPr>
      </w:pPr>
      <w:r>
        <w:rPr>
          <w:rStyle w:val="C3"/>
          <w:rFonts w:ascii="方正姚体" w:hAnsi="方正姚体"/>
          <w:sz w:val="32"/>
        </w:rPr>
        <w:t>新闻舆论报道应当公正、客观、真实。</w:t>
      </w:r>
    </w:p>
    <w:p>
      <w:pPr>
        <w:pStyle w:val="P1"/>
        <w:spacing w:lineRule="exact" w:line="578"/>
        <w:ind w:firstLine="640"/>
        <w:rPr>
          <w:rStyle w:val="C3"/>
          <w:sz w:val="32"/>
        </w:rPr>
      </w:pPr>
      <w:r>
        <w:rPr>
          <w:rStyle w:val="C3"/>
          <w:rFonts w:ascii="方正姚体" w:hAnsi="方正姚体"/>
          <w:sz w:val="32"/>
        </w:rPr>
        <w:t>第四十条　各级人民政府应当将行政执法责任制的建立与落实情况列入全年工作目标的考核之中。</w:t>
      </w:r>
    </w:p>
    <w:p>
      <w:pPr>
        <w:pStyle w:val="P1"/>
        <w:spacing w:lineRule="exact" w:line="578"/>
        <w:ind w:firstLine="640"/>
        <w:rPr>
          <w:rStyle w:val="C3"/>
          <w:sz w:val="32"/>
        </w:rPr>
      </w:pPr>
      <w:r>
        <w:rPr>
          <w:rStyle w:val="C3"/>
          <w:rFonts w:ascii="方正姚体" w:hAnsi="方正姚体"/>
          <w:sz w:val="32"/>
        </w:rPr>
        <w:t>行政执法责任制工作的考核办法由市、县（区）人民政府依据本条例制定。考核办法应当确定量化的考核内容和考核标准并报同级人民代表大会常务委员会备案。</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第七章　附</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40"/>
        <w:rPr>
          <w:rStyle w:val="C3"/>
        </w:rPr>
      </w:pPr>
      <w:r>
        <w:rPr>
          <w:rStyle w:val="C3"/>
          <w:rFonts w:ascii="方正姚体" w:hAnsi="方正姚体"/>
          <w:sz w:val="32"/>
        </w:rPr>
        <w:t>第四十一条　本条例自</w:t>
      </w:r>
      <w:r>
        <w:rPr>
          <w:rStyle w:val="C3"/>
          <w:sz w:val="32"/>
        </w:rPr>
        <w:t>2004</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210" w:right="210"/>
      <w:jc w:val="center"/>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4"/>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5"/>
    <w:qFormat/>
    <w:pPr>
      <w:keepNext w:val="1"/>
      <w:keepLines w:val="1"/>
      <w:spacing w:lineRule="auto" w:line="416" w:before="260" w:after="260"/>
      <w:outlineLvl w:val="2"/>
    </w:pPr>
    <w:rPr>
      <w:b w:val="1"/>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sz w:val="32"/>
    </w:rPr>
  </w:style>
  <w:style w:type="character" w:styleId="C5">
    <w:name w:val=" Char Char1"/>
    <w:link w:val="P3"/>
    <w:rPr>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2014-12-29T07:32:00Z</dcterms:created>
  <cp:lastModifiedBy>f1TZOF\f1TZOF-</cp:lastModifiedBy>
  <cp:lastPrinted>2019-08-07T07:16:00Z</cp:lastPrinted>
  <dcterms:modified xsi:type="dcterms:W3CDTF">2024-08-28T01:36:46Z</dcterms:modified>
  <cp:revision>2</cp:revision>
  <dc:title>大同市行政执法责任制条例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