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2CA336" Type="http://schemas.openxmlformats.org/officeDocument/2006/relationships/officeDocument" Target="/word/document.xml" /><Relationship Id="coreR372CA336" Type="http://schemas.openxmlformats.org/package/2006/relationships/metadata/core-properties" Target="/docProps/core.xml" /><Relationship Id="customR372CA3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6"/>
        <w:ind w:right="0"/>
        <w:jc w:val="center"/>
        <w:rPr>
          <w:rStyle w:val="C3"/>
          <w:rFonts w:ascii="方正小标宋_GBK" w:hAnsi="方正小标宋_GBK"/>
          <w:sz w:val="44"/>
        </w:rPr>
      </w:pPr>
      <w:r>
        <w:rPr>
          <w:rStyle w:val="C3"/>
          <w:rFonts w:ascii="Microsoft YaHei UI" w:hAnsi="Microsoft YaHei UI"/>
          <w:sz w:val="44"/>
        </w:rPr>
        <w:t>兰州市城市园林绿化管理办法</w:t>
      </w:r>
    </w:p>
    <w:p>
      <w:pPr>
        <w:pStyle w:val="P1"/>
        <w:keepNext w:val="0"/>
        <w:keepLines w:val="0"/>
        <w:widowControl w:val="0"/>
        <w:spacing w:lineRule="exact" w:line="576"/>
        <w:ind w:right="0"/>
        <w:jc w:val="center"/>
        <w:rPr>
          <w:rStyle w:val="C3"/>
          <w:rFonts w:ascii="方正小标宋_GBK" w:hAnsi="方正小标宋_GBK"/>
          <w:sz w:val="44"/>
        </w:rPr>
      </w:pPr>
    </w:p>
    <w:p>
      <w:pPr>
        <w:pStyle w:val="P1"/>
        <w:keepNext w:val="0"/>
        <w:keepLines w:val="0"/>
        <w:widowControl w:val="0"/>
        <w:spacing w:lineRule="exact" w:line="576"/>
        <w:ind w:firstLine="0" w:left="640" w:right="729"/>
        <w:jc w:val="both"/>
        <w:rPr>
          <w:rStyle w:val="C3"/>
          <w:rFonts w:ascii="楷体_GB2312" w:hAnsi="楷体_GB2312"/>
        </w:rPr>
      </w:pPr>
      <w:r>
        <w:rPr>
          <w:rStyle w:val="C3"/>
          <w:rFonts w:ascii="楷体_GB2312" w:hAnsi="楷体_GB2312"/>
        </w:rPr>
        <w:t>(1989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日兰州市第十届人民代表大会常务委员会第十六次会议通过</w:t>
      </w:r>
      <w:r>
        <w:rPr>
          <w:rStyle w:val="C3"/>
          <w:rFonts w:ascii="楷体_GB2312" w:hAnsi="楷体_GB2312"/>
        </w:rPr>
        <w:t xml:space="preserve">  1989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日甘肃省第七届人民代表大会常务委员会第十一次会议批准</w:t>
      </w:r>
      <w:r>
        <w:rPr>
          <w:rStyle w:val="C3"/>
          <w:rFonts w:ascii="楷体_GB2312" w:hAnsi="楷体_GB2312"/>
        </w:rPr>
        <w:t>1998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日兰州市第十二届人民代表大会常务委员会第十一次会议修订</w:t>
      </w:r>
      <w:r>
        <w:rPr>
          <w:rStyle w:val="C3"/>
          <w:rFonts w:ascii="楷体_GB2312" w:hAnsi="楷体_GB2312"/>
        </w:rPr>
        <w:t xml:space="preserve">  1998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日甘肃省第九届人民代表大会常务委员会第七次会议批准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甘肃省第十一届人民代表大会常务委员会第十八次会议批准的《兰州市人民代表大会常务委员会关于修改〈兰州市城市园林绿化管理办法〉、〈兰州市保护城市重点公共绿地的规定〉、〈兰州市城市节约用水管理办法〉和〈兰州市全民义务植树暂行办法〉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日甘肃省第十三届人民代表大会常务委员会第二次会议批准的《兰州市人民代表大会常务委员会关于修改〈连城国家级自然保护区条例〉等五件法规的决定》第二次修正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日甘肃省十三届人民代表大会常务委员会第二十二次会议批准的《兰州市人民代表大会常务委员会关于修改〈兰州市无公害蔬菜管理条例〉等三部法规的决定》第三次修正</w:t>
      </w:r>
      <w:r>
        <w:rPr>
          <w:rStyle w:val="C3"/>
          <w:rFonts w:ascii="楷体_GB2312" w:hAnsi="楷体_GB2312"/>
        </w:rPr>
        <w:t>)</w:t>
      </w:r>
    </w:p>
    <w:p>
      <w:pPr>
        <w:pStyle w:val="P1"/>
        <w:keepNext w:val="0"/>
        <w:keepLines w:val="0"/>
        <w:widowControl w:val="0"/>
        <w:spacing w:lineRule="exact" w:line="576"/>
        <w:ind w:firstLine="0" w:left="640" w:right="729"/>
        <w:jc w:val="both"/>
        <w:rPr>
          <w:rStyle w:val="C3"/>
          <w:rFonts w:ascii="楷体_GB2312" w:hAnsi="楷体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保护与管理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为了加强城市园林绿化的规划、建设和管理，提高绿化覆盖率，保护和改善生态环境，美化市容，增进人民身心健康，根据国务院《城市绿化条例》和有关法律、法规，结合本市实际，制定本办法。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本办法适用于本市城市规划区和建制镇规划区的园林绿化规划、建设、保护和管理。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本办法所称城市绿地，是指公共绿地、居住区绿地、单位附属绿地、防护绿地、生产绿地和城市风景林地。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本市城市园林绿化实行统一领导，分级负责，专业管理与公众参与相结合的管理办法。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市城市园林绿化行政主管部门负责全市城市园林绿化的规划、建设、保护和管理，指导、监督、检查各区（县）、各单位的园林绿化工作。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各区（县）城市园林绿化行政主管部门负责各自辖区内城市园林绿化规划的实施和日常管理，指导、监督、检查辖区单位、街道和有关乡（镇）的绿化工作。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街道办事处和有关乡（镇）人民政府负责组织、督促辖区单位和居住区的绿化建设、管护和责任落实工作。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各单位负责其用地范围和责任地段的绿化管护工作，并接受当地人民政府和城市园林绿化行政主管部门的检查和指导。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住房和建设、自然资源、城市管理、生态环境、公安、市场监管等部门，在各自职责范围内，做好有关管理工作。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市、区（县）人民政府必须加强对城市园林绿化工作的领导，把城市园林绿化建设作为城市基础设施建设的重要组成部分，纳入国民经济和社会发展计划，并安排相应的经费。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市、区（县）人民政府和城市园林绿化行政主管部门，应当鼓励、支持国内外组织和个人投资、捐资、合资建设城市园林绿化项目，并保护其合法权益。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凡在城市园林绿化规划、建设、保护、管理和科研工作中做出显著成绩的单位和个人，由市、区（县）人民政府或城市园林绿化行政主管部门给予表彰和奖励。</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1"/>
        </w:numPr>
        <w:spacing w:lineRule="exact" w:line="576"/>
        <w:ind w:right="0"/>
        <w:jc w:val="center"/>
        <w:rPr>
          <w:rStyle w:val="C3"/>
          <w:rFonts w:ascii="黑体" w:hAnsi="黑体"/>
        </w:rPr>
      </w:pPr>
      <w:r>
        <w:rPr>
          <w:rStyle w:val="C3"/>
          <w:rFonts w:ascii="黑体" w:hAnsi="黑体"/>
        </w:rPr>
        <w:t xml:space="preserve"> 规划与建设</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本市城市园林绿化建设规划，由市城市园林绿化行政主管部门会同市自然资源行政主管部门编制，并纳入城市总体规划，报经市人民政府审定批准后组织实施。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各区（县）人民政府应当根据全市园林绿化建设规划的要求，制定本辖区的园林绿化建设规划，报市城市园林绿化行政主管部门审定后组织实施。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自然资源行政主管部门和城市园林绿化行政主管部门应当根据国家有关规定和本市实际，制定城市绿化规划建设指标，报省建设行政主管部门核准，并据此审核、审批各类建设项目的绿地规划和建设计划，依法监督城市绿化各项规划指标的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城市园林绿化工程的设计，应当委托有相应资格证书的设计单位承担。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工程建设项目的附属绿化工程设计方案，按照基本建设程序审批时，应当有城市园林绿化行政主管部门参加审查。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建设单位应当按照批准的设计方案进行施工。设计方案确需改变时，应当经原批准机关审批。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城市新建、扩建、改建工程和住宅区建设项目中的绿化工程设计，必须经市城市园林绿化行政主管部门会审同意；建设项目工程概算中必须包括绿化所需费用；绿化工程应与主体工程同时规划、同时设计、同时施工，并在规定的期限内完成绿化任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项目竣工验收，必须有城市园林绿化行政主管部门参加。绿化工程验收不合格的，由建设单位重新施工或由绿化专业单位代为施工，代施工的费用由建设单位承担。绿化建设工程竣工图送交所在区（县）城市园林绿化行政主管部门存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单位附属绿地的绿化规划和建设，由该单位自行负责，城市园林绿化行政主管部门应当监督检查，并给予技术指导。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敷设通讯、输电、燃气、给排水管线和架设公安、公交指示信号、标牌等公用设施需占用城市绿地或影响树木生长的，应当采取避让办法妥善解决。无法避让的，有关单位应当按照市城市园林绿化行政主管部门的要求采取保护措施。</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2"/>
        </w:numPr>
        <w:spacing w:lineRule="exact" w:line="576"/>
        <w:ind w:right="0"/>
        <w:jc w:val="center"/>
        <w:rPr>
          <w:rStyle w:val="C3"/>
          <w:rFonts w:ascii="黑体" w:hAnsi="黑体"/>
        </w:rPr>
      </w:pPr>
      <w:r>
        <w:rPr>
          <w:rStyle w:val="C3"/>
          <w:rFonts w:ascii="黑体" w:hAnsi="黑体"/>
        </w:rPr>
        <w:t xml:space="preserve">  保护与管理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本市行政区域内的单位和个人都有责任和义务保护城市绿地、树木花草和园林设施，参加绿化、美化城市的活动，有权制止、检举和控告侵占、危害、破坏城市绿地、树木花草和园林设施的行为。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下列城市绿地、树木和园林设施的管理责任分别是</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（一）公共绿地、生产绿地、防护绿地、风景林地的树木及设施，由市、区（县）城市园林绿化行政主管部门及所属专业单位负责管理；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（二）单位附属绿地的树木及设施，由该单位负责管理；单位管界内防护绿地的绿化和养护，由该单位按国家有关规定管理；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（三）居住区绿地的树木及设施，由产权单位管理，产权单位确无能力管理的，由所在区（县）城市园林绿化行政主管部门根据实际情况确定的单位管理；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（四）铁路、公路两侧的绿化，由铁路和公路主管部门按国家有关规定负责建设和管护。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本办法适用范围内所种的树木，均不得擅自砍伐、移植。确需砍伐、移植的，必须向所在区（县）城市园林绿化行政主管部门提出申请，经市城市园林绿化行政主管部门审查批准后，方可移植、砍伐，并按国家有关规定补植树木或者采取其他补救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百年以上树龄的古树和珍稀、名贵树木及具有历史价值和重要纪念意义的树木，应列为古树名木，建立档案和标志，划定保护范围，加强养护管理，严禁砍伐和擅自迁移。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如遇特殊情况确需迁移时，必须经市城市园林绿化行政主管部门审查同意，并报市人民政府批准。形成一定规模或者占据重要位置、代表城市形象的重点绿地，应采取特殊措施予以保护。具体办法另行规定。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任何单位和个人都不得擅自占用城市绿化用地，改变用地性质，或者破坏其地形、地貌、水体和植被。擅自占用的，应当限期归还。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禁止将城市公共绿地、生产绿地、防护绿地、风景林地出租或者用作抵押；禁止侵占公共绿地搞其他建设项目。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需临时占用城市绿化用地的，应向所在区（县）城市园林绿化行政主管部门提出申请，按照有关规定审批。经批准临时占用绿地的单位和个人，必须服从绿地管理单位的管理，与其签订《恢复绿地保证书》。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区（县）城市园林绿化专业单位应对行道树和干道绿带的树木适时修剪，其他单位和个人不得擅自处置。为保证架空线路、地下管线安全使用需要修剪或移植的，由其管理单位向市城市园林绿化行政主管部门提出申请，经审查同意后按要求进行修剪或移植，费用由申请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区（县）城市园林绿化专业单位，要做好管辖范围内城市绿地、树木花草的养护管理工作，适时松土、浇水、施肥、修剪，去除死树、枯枝。对遭受意外伤害的树木及时采取救护措施，并查明原因和责任。要加强病虫害的预测预报及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各种树木、花卉和种子未经检疫或检疫不合格的，不得调入、调出本市。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在城市绿地及其保护范围内，任何单位和个人都不准有下列行为</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（一）攀树折枝，伤害树木、绿篱，践踏绿地草坪；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（二）依树搭棚盖房，或在行道树树冠范围和距绿地、绿篱、花坛</w:t>
      </w:r>
      <w:r>
        <w:rPr>
          <w:rStyle w:val="C3"/>
          <w:rFonts w:ascii="仿宋_GB2312" w:hAnsi="仿宋_GB2312"/>
        </w:rPr>
        <w:t>1.5</w:t>
      </w:r>
      <w:r>
        <w:rPr>
          <w:rStyle w:val="C3"/>
          <w:rFonts w:ascii="Microsoft YaHei UI" w:hAnsi="Microsoft YaHei UI"/>
        </w:rPr>
        <w:t>米范围内设置煎、烤、蒸、煮等摊点；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（三）在树上钉钉、拴绳挂物、拴系牲畜、倚靠车辆；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（四）放牧捕猎，焚烧枯枝落叶，生火取暖或野炊；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（五）倾倒垃圾、污水；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（六）设置影响园林景观的标牌等；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（七）堆放物料，硬化树坑；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（八）撞伤、撞倒树木，损坏园林设施；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（九）其他损坏城市园林绿地、树木花草和园林设施的行为。</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有下列行为之一的单位或个人，由市、区（县）城市园林绿化行政主管部门予以处罚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（一）违反本办法第十条规定，擅自改变园林绿化建设设计方案或未按批准的设计方案施工的，责令其停止施工、限期改正或者采取其他补救措施；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办法第十七、十九条规定，擅自占用或临时占用城市绿化用地逾期不归还的，责令其限期归还、恢复原状，并对责任单位处以五千元以上五万元以下的罚款，对个人处以一千元以上一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办法第十五、十六、二十条规定，擅自砍伐、移植、修剪树木的，责令其停止侵害，补栽或采取补救措施，并处以砍伐、移植树木价格五倍的罚款，处以修剪树木每株五百元以上一千元以下的罚款；砍伐、擅自迁移古树名木或者因养护不善致使古树名木受到损伤或死亡的，每株处以一万元以上十万元以下的罚款，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（四）违反本办法第二十二条第（一）、（三）、（四）、（五）项规定的，责令其停止侵害；情节较重的，可处以五百元以上三千元以下的罚款；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（五）违反本办法第二十二条第（二）项规定的，责令其限期迁出或者拆除，可处以五千元以上五万元以下的罚款；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（六）违反本办法第二十二条第（七）项规定的，责令其限期改正，恢复原状，可处以一万元以上三万元以下的罚款；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（七）违反本办法第二十二条第（八）、（九）项规定的，除责令其采取救护措施外，可处以二千元以下的罚款。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上述行为造成损失的，应负赔偿责任，赔偿标准由市人民政府规定；应当给予治安处罚的，由公安机关依照《中华人民共和国治安管理处罚法》的有关规定处罚；构成犯罪的，依法追究刑事责任。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妨碍城市园林绿化管理部门及其工作人员依法执行绿化管护任务，应当给予治安处罚的，由公安机关依照《中华人民共和国治安管理处罚法》的有关规定处罚；构成犯罪的，依法追究刑事责任。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市园林绿化管理部门及其工作人员应当及时受理举报，制止和查处有损城市绿地和园林设施的违法行为。对管理工作中玩忽职守、滥用职权、徇私舞弊的，由所在单位或其上级机关给予行政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当事人对行政处罚决定不服的，可以依法申请复议或提起诉讼，逾期不申请复议也不起诉，又不履行处罚决定的，由作出处罚决定的机关申请人民法院强制执行。</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numPr>
          <w:ilvl w:val="0"/>
          <w:numId w:val="3"/>
        </w:numPr>
        <w:spacing w:lineRule="exact" w:line="576"/>
        <w:ind w:right="0"/>
        <w:jc w:val="center"/>
        <w:rPr>
          <w:rStyle w:val="C3"/>
          <w:rFonts w:ascii="黑体" w:hAnsi="黑体"/>
        </w:rPr>
      </w:pPr>
      <w:r>
        <w:rPr>
          <w:rStyle w:val="C3"/>
          <w:rFonts w:ascii="黑体" w:hAnsi="黑体"/>
        </w:rPr>
        <w:t xml:space="preserve">  附    则</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本办法自公布之日起施行。</w:t>
      </w:r>
    </w:p>
    <w:p>
      <w:pPr>
        <w:pStyle w:val="P1"/>
        <w:keepNext w:val="0"/>
        <w:keepLines w:val="0"/>
        <w:widowControl w:val="0"/>
        <w:spacing w:lineRule="exact" w:line="576"/>
        <w:ind w:firstLine="640" w:left="0" w:right="0"/>
        <w:jc w:val="both"/>
        <w:rPr>
          <w:rStyle w:val="C3"/>
          <w:rFonts w:ascii="仿宋_GB2312" w:hAnsi="仿宋_GB2312"/>
        </w:rPr>
      </w:pP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3"/>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60B6FC5D"/>
    <w:multiLevelType w:val="multilevel"/>
    <w:lvl w:ilvl="0">
      <w:start w:val="3"/>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B6FCB3"/>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0B6FCFB"/>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2052-10.8.0.5391</vt:lpwstr>
  </property>
</Properties>
</file>