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3EF41B" Type="http://schemas.openxmlformats.org/officeDocument/2006/relationships/officeDocument" Target="/word/document.xml" /><Relationship Id="coreR623EF41B" Type="http://schemas.openxmlformats.org/package/2006/relationships/metadata/core-properties" Target="/docProps/core.xml" /><Relationship Id="customR623EF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ind w:firstLine="131" w:left="-547" w:right="-234"/>
        <w:jc w:val="center"/>
        <w:rPr>
          <w:rStyle w:val="C3"/>
          <w:rFonts w:ascii="宋体" w:hAnsi="宋体"/>
          <w:b w:val="1"/>
          <w:sz w:val="32"/>
        </w:rPr>
      </w:pPr>
    </w:p>
    <w:p>
      <w:pPr>
        <w:pStyle w:val="P1"/>
        <w:spacing w:lineRule="exact" w:line="640"/>
        <w:ind w:firstLine="131" w:left="-547" w:right="-234"/>
        <w:jc w:val="center"/>
        <w:rPr>
          <w:rStyle w:val="C3"/>
          <w:rFonts w:ascii="宋体" w:hAnsi="宋体"/>
          <w:b w:val="1"/>
          <w:sz w:val="32"/>
        </w:rPr>
      </w:pPr>
    </w:p>
    <w:p>
      <w:pPr>
        <w:pStyle w:val="P1"/>
        <w:spacing w:lineRule="exact" w:line="640"/>
        <w:ind w:firstLine="181" w:left="-547" w:right="-234"/>
        <w:jc w:val="center"/>
        <w:rPr>
          <w:rStyle w:val="C3"/>
          <w:rFonts w:ascii="宋体" w:hAnsi="宋体"/>
          <w:b w:val="1"/>
          <w:sz w:val="44"/>
        </w:rPr>
      </w:pPr>
      <w:r>
        <w:rPr>
          <w:rStyle w:val="C3"/>
          <w:rFonts w:ascii="宋体" w:hAnsi="宋体"/>
          <w:b w:val="1"/>
          <w:sz w:val="44"/>
        </w:rPr>
        <w:t>桓仁满族自治县冰葡萄酒管理条例</w:t>
      </w:r>
    </w:p>
    <w:p>
      <w:pPr>
        <w:pStyle w:val="P4"/>
        <w:spacing w:lineRule="exact" w:line="580"/>
        <w:ind w:right="960"/>
        <w:rPr>
          <w:rStyle w:val="C3"/>
          <w:rFonts w:ascii="宋体" w:hAnsi="宋体"/>
          <w:sz w:val="32"/>
        </w:rPr>
      </w:pPr>
    </w:p>
    <w:p>
      <w:pPr>
        <w:pStyle w:val="P4"/>
        <w:spacing w:lineRule="exact" w:line="580"/>
        <w:ind w:firstLine="640"/>
        <w:rPr>
          <w:rStyle w:val="C3"/>
          <w:rFonts w:ascii="楷体" w:hAnsi="楷体"/>
          <w:sz w:val="32"/>
        </w:rPr>
      </w:pPr>
      <w:r>
        <w:rPr>
          <w:rStyle w:val="C3"/>
          <w:rFonts w:ascii="楷体" w:hAnsi="楷体"/>
          <w:sz w:val="32"/>
        </w:rPr>
        <w:t>（2011年12月24日桓仁满族自治县第五届人民代表大</w:t>
      </w:r>
    </w:p>
    <w:p>
      <w:pPr>
        <w:pStyle w:val="P4"/>
        <w:spacing w:lineRule="exact" w:line="580"/>
        <w:ind w:firstLine="640"/>
        <w:rPr>
          <w:rStyle w:val="C3"/>
          <w:rFonts w:ascii="楷体" w:hAnsi="楷体"/>
          <w:sz w:val="32"/>
        </w:rPr>
      </w:pPr>
      <w:r>
        <w:rPr>
          <w:rStyle w:val="C3"/>
          <w:rFonts w:ascii="楷体" w:hAnsi="楷体"/>
          <w:sz w:val="32"/>
        </w:rPr>
        <w:t xml:space="preserve">会第五次会议通过  2012年3月30日辽宁省第十一届</w:t>
      </w:r>
    </w:p>
    <w:p>
      <w:pPr>
        <w:pStyle w:val="P4"/>
        <w:spacing w:lineRule="exact" w:line="580"/>
        <w:ind w:firstLine="640"/>
        <w:rPr>
          <w:rStyle w:val="C3"/>
          <w:rFonts w:ascii="楷体" w:hAnsi="楷体"/>
          <w:sz w:val="32"/>
        </w:rPr>
      </w:pPr>
      <w:r>
        <w:rPr>
          <w:rStyle w:val="C3"/>
          <w:rFonts w:ascii="楷体" w:hAnsi="楷体"/>
          <w:sz w:val="32"/>
        </w:rPr>
        <w:t xml:space="preserve">人民代表大会常务委员会第二十八次会议批准  2012年</w:t>
      </w:r>
    </w:p>
    <w:p>
      <w:pPr>
        <w:pStyle w:val="P4"/>
        <w:spacing w:lineRule="exact" w:line="580"/>
        <w:ind w:firstLine="640"/>
        <w:rPr>
          <w:rStyle w:val="C3"/>
          <w:rFonts w:ascii="楷体" w:hAnsi="楷体"/>
          <w:sz w:val="32"/>
        </w:rPr>
      </w:pPr>
      <w:r>
        <w:rPr>
          <w:rStyle w:val="C3"/>
          <w:rFonts w:ascii="楷体" w:hAnsi="楷体"/>
          <w:sz w:val="32"/>
        </w:rPr>
        <w:t>4月10日桓仁满族自治县第六届人民代表大会常务委员</w:t>
      </w:r>
    </w:p>
    <w:p>
      <w:pPr>
        <w:pStyle w:val="P4"/>
        <w:spacing w:lineRule="exact" w:line="580"/>
        <w:ind w:firstLine="640"/>
        <w:rPr>
          <w:rStyle w:val="C3"/>
          <w:rFonts w:ascii="楷体" w:hAnsi="楷体"/>
          <w:sz w:val="32"/>
        </w:rPr>
      </w:pPr>
      <w:r>
        <w:rPr>
          <w:rStyle w:val="C3"/>
          <w:rFonts w:ascii="楷体" w:hAnsi="楷体"/>
          <w:sz w:val="32"/>
        </w:rPr>
        <w:t xml:space="preserve">会公布施行  2020年12月25日桓仁满族自治县第七届</w:t>
      </w:r>
    </w:p>
    <w:p>
      <w:pPr>
        <w:pStyle w:val="P4"/>
        <w:spacing w:lineRule="exact" w:line="580"/>
        <w:ind w:firstLine="640"/>
        <w:rPr>
          <w:rStyle w:val="C3"/>
          <w:rFonts w:ascii="楷体" w:hAnsi="楷体"/>
          <w:sz w:val="32"/>
        </w:rPr>
      </w:pPr>
      <w:r>
        <w:rPr>
          <w:rStyle w:val="C3"/>
          <w:rFonts w:ascii="楷体" w:hAnsi="楷体"/>
          <w:sz w:val="32"/>
        </w:rPr>
        <w:t xml:space="preserve">人民代表大会第五次会议通过修改  2021年9月29日</w:t>
      </w:r>
    </w:p>
    <w:p>
      <w:pPr>
        <w:pStyle w:val="P4"/>
        <w:spacing w:lineRule="exact" w:line="580"/>
        <w:ind w:firstLine="640"/>
        <w:rPr>
          <w:rStyle w:val="C3"/>
          <w:rFonts w:ascii="楷体" w:hAnsi="楷体"/>
          <w:sz w:val="32"/>
        </w:rPr>
      </w:pPr>
      <w:r>
        <w:rPr>
          <w:rStyle w:val="C3"/>
          <w:rFonts w:ascii="楷体" w:hAnsi="楷体"/>
          <w:sz w:val="32"/>
        </w:rPr>
        <w:t>辽宁省第十三届人民代表大会常务委员会第二十八次</w:t>
      </w:r>
    </w:p>
    <w:p>
      <w:pPr>
        <w:pStyle w:val="P4"/>
        <w:spacing w:lineRule="exact" w:line="580"/>
        <w:ind w:firstLine="640"/>
        <w:rPr>
          <w:rStyle w:val="C3"/>
          <w:rFonts w:ascii="楷体" w:hAnsi="楷体"/>
          <w:sz w:val="32"/>
        </w:rPr>
      </w:pPr>
      <w:r>
        <w:rPr>
          <w:rStyle w:val="C3"/>
          <w:rFonts w:ascii="楷体" w:hAnsi="楷体"/>
          <w:sz w:val="32"/>
        </w:rPr>
        <w:t>会议批准）</w:t>
      </w:r>
    </w:p>
    <w:p>
      <w:pPr>
        <w:pStyle w:val="P4"/>
        <w:spacing w:lineRule="exact" w:line="580"/>
        <w:ind w:firstLine="640"/>
        <w:rPr>
          <w:rStyle w:val="C3"/>
          <w:rFonts w:ascii="楷体" w:hAnsi="楷体"/>
          <w:sz w:val="32"/>
        </w:rPr>
      </w:pPr>
    </w:p>
    <w:p>
      <w:pPr>
        <w:pStyle w:val="P4"/>
        <w:spacing w:lineRule="exact" w:line="58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加强桓仁冰葡萄酒生产经营管理，规范冰葡萄种植和冰葡萄酒生产经营秩序，保证桓仁冰葡萄酒的质量和特色，根据《中华人民共和国产品质量法》、《中华人民共和国食品安全法》、《中华人民共和国反不正当竞争法》和《中华人民共和国种子法》等法律法规，结合自治县实际，制定本条例。</w:t>
      </w:r>
    </w:p>
    <w:p>
      <w:pPr>
        <w:pStyle w:val="P4"/>
        <w:spacing w:lineRule="exact" w:line="580"/>
        <w:ind w:firstLine="640"/>
        <w:rPr>
          <w:rStyle w:val="C3"/>
          <w:rFonts w:ascii="仿宋" w:hAnsi="仿宋"/>
          <w:sz w:val="32"/>
        </w:rPr>
      </w:pPr>
      <w:r>
        <w:rPr>
          <w:rStyle w:val="C3"/>
          <w:rFonts w:ascii="黑体" w:hAnsi="黑体"/>
          <w:sz w:val="32"/>
        </w:rPr>
        <w:t>第二条</w:t>
      </w:r>
      <w:r>
        <w:rPr>
          <w:rStyle w:val="C3"/>
          <w:rFonts w:ascii="仿宋" w:hAnsi="仿宋"/>
          <w:sz w:val="32"/>
        </w:rPr>
        <w:t xml:space="preserve">  凡在自治县行政区域内从事冰葡萄种植、生产及冰葡萄酒酿造、经营的单位和个人，应遵守本条例。</w:t>
      </w:r>
    </w:p>
    <w:p>
      <w:pPr>
        <w:pStyle w:val="P4"/>
        <w:spacing w:lineRule="exact" w:line="580"/>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本条例所称冰葡萄酒是指以特殊品种优质葡萄为原料，推迟葡萄正常采收期，当气温持续低于-7℃，在结冰状态下采收，通过压榨、发酵酿制而成的葡萄酒。</w:t>
      </w:r>
    </w:p>
    <w:p>
      <w:pPr>
        <w:pStyle w:val="P4"/>
        <w:spacing w:lineRule="exact" w:line="580"/>
        <w:ind w:firstLine="640"/>
        <w:rPr>
          <w:rStyle w:val="C3"/>
          <w:rFonts w:ascii="仿宋" w:hAnsi="仿宋"/>
          <w:sz w:val="32"/>
        </w:rPr>
      </w:pPr>
      <w:r>
        <w:rPr>
          <w:rStyle w:val="C3"/>
          <w:rFonts w:ascii="黑体" w:hAnsi="黑体"/>
          <w:sz w:val="32"/>
        </w:rPr>
        <w:t>第四条</w:t>
      </w:r>
      <w:r>
        <w:rPr>
          <w:rStyle w:val="C3"/>
          <w:rFonts w:ascii="仿宋" w:hAnsi="仿宋"/>
          <w:sz w:val="32"/>
        </w:rPr>
        <w:t xml:space="preserve">  自治县人民政府负责冰葡萄酒管理的组织领导和协调工作。</w:t>
      </w:r>
    </w:p>
    <w:p>
      <w:pPr>
        <w:pStyle w:val="P4"/>
        <w:spacing w:lineRule="exact" w:line="580"/>
        <w:ind w:firstLine="640"/>
        <w:rPr>
          <w:rStyle w:val="C3"/>
          <w:rFonts w:ascii="仿宋" w:hAnsi="仿宋"/>
          <w:sz w:val="32"/>
        </w:rPr>
      </w:pPr>
      <w:r>
        <w:rPr>
          <w:rStyle w:val="C3"/>
          <w:rFonts w:ascii="仿宋" w:hAnsi="仿宋"/>
          <w:sz w:val="32"/>
        </w:rPr>
        <w:t>自治县人民政府农业行政、市场监督管理等部门依据各自职责分别对冰葡萄及冰葡萄酒生产经营活动实施监督管理。</w:t>
      </w:r>
    </w:p>
    <w:p>
      <w:pPr>
        <w:pStyle w:val="P4"/>
        <w:spacing w:lineRule="exact" w:line="580"/>
        <w:ind w:firstLine="640"/>
        <w:rPr>
          <w:rStyle w:val="C3"/>
          <w:rFonts w:ascii="仿宋" w:hAnsi="仿宋"/>
          <w:sz w:val="32"/>
        </w:rPr>
      </w:pPr>
      <w:r>
        <w:rPr>
          <w:rStyle w:val="C3"/>
          <w:rFonts w:ascii="黑体" w:hAnsi="黑体"/>
          <w:sz w:val="32"/>
        </w:rPr>
        <w:t>第五条</w:t>
      </w:r>
      <w:r>
        <w:rPr>
          <w:rStyle w:val="C3"/>
          <w:rFonts w:ascii="仿宋" w:hAnsi="仿宋"/>
          <w:sz w:val="32"/>
        </w:rPr>
        <w:t xml:space="preserve">  冰葡萄种植基地应当向自治县农业行政主管部门备案。</w:t>
      </w:r>
    </w:p>
    <w:p>
      <w:pPr>
        <w:pStyle w:val="P4"/>
        <w:spacing w:lineRule="exact" w:line="580"/>
        <w:ind w:firstLine="640"/>
        <w:rPr>
          <w:rStyle w:val="C3"/>
          <w:rFonts w:ascii="仿宋" w:hAnsi="仿宋"/>
          <w:sz w:val="32"/>
        </w:rPr>
      </w:pPr>
      <w:r>
        <w:rPr>
          <w:rStyle w:val="C3"/>
          <w:rFonts w:ascii="仿宋" w:hAnsi="仿宋"/>
          <w:sz w:val="32"/>
        </w:rPr>
        <w:t>冰葡萄的生产应当达到无公害农产品质量标准。</w:t>
      </w:r>
    </w:p>
    <w:p>
      <w:pPr>
        <w:pStyle w:val="P4"/>
        <w:spacing w:lineRule="exact" w:line="580"/>
        <w:ind w:firstLine="640"/>
        <w:rPr>
          <w:rStyle w:val="C3"/>
          <w:rFonts w:ascii="仿宋" w:hAnsi="仿宋"/>
          <w:sz w:val="32"/>
        </w:rPr>
      </w:pPr>
      <w:r>
        <w:rPr>
          <w:rStyle w:val="C3"/>
          <w:rFonts w:ascii="黑体" w:hAnsi="黑体"/>
          <w:sz w:val="32"/>
        </w:rPr>
        <w:t>第六条</w:t>
      </w:r>
      <w:r>
        <w:rPr>
          <w:rStyle w:val="C3"/>
          <w:rFonts w:ascii="仿宋" w:hAnsi="仿宋"/>
          <w:sz w:val="32"/>
        </w:rPr>
        <w:t xml:space="preserve">  冰葡萄酒酿造企业应当有与本企业生产规模相一致的冰葡萄种植基地。 </w:t>
      </w:r>
    </w:p>
    <w:p>
      <w:pPr>
        <w:pStyle w:val="P4"/>
        <w:spacing w:lineRule="exact" w:line="580"/>
        <w:ind w:firstLine="640"/>
        <w:rPr>
          <w:rStyle w:val="C3"/>
          <w:rFonts w:ascii="仿宋" w:hAnsi="仿宋"/>
          <w:sz w:val="32"/>
        </w:rPr>
      </w:pPr>
      <w:r>
        <w:rPr>
          <w:rStyle w:val="C3"/>
          <w:rFonts w:ascii="仿宋" w:hAnsi="仿宋"/>
          <w:sz w:val="32"/>
        </w:rPr>
        <w:t>新建、改建的冰葡萄酒酿造企业实行投资项目备案管理制度。</w:t>
      </w:r>
    </w:p>
    <w:p>
      <w:pPr>
        <w:pStyle w:val="P4"/>
        <w:spacing w:lineRule="exact" w:line="580"/>
        <w:ind w:firstLine="640"/>
        <w:rPr>
          <w:rStyle w:val="C3"/>
          <w:rFonts w:ascii="仿宋" w:hAnsi="仿宋"/>
          <w:sz w:val="32"/>
        </w:rPr>
      </w:pPr>
      <w:r>
        <w:rPr>
          <w:rStyle w:val="C3"/>
          <w:rFonts w:ascii="黑体" w:hAnsi="黑体"/>
          <w:sz w:val="32"/>
        </w:rPr>
        <w:t>第七条</w:t>
      </w:r>
      <w:r>
        <w:rPr>
          <w:rStyle w:val="C3"/>
          <w:rFonts w:ascii="仿宋" w:hAnsi="仿宋"/>
          <w:sz w:val="32"/>
        </w:rPr>
        <w:t xml:space="preserve">  冰葡萄酒酿造企业应当制定采购冰葡萄的进货查验记录制度，并建立收购档案，档案保存期不得少于二年。</w:t>
      </w:r>
    </w:p>
    <w:p>
      <w:pPr>
        <w:pStyle w:val="P4"/>
        <w:spacing w:lineRule="exact" w:line="580"/>
        <w:ind w:firstLine="640"/>
        <w:rPr>
          <w:rStyle w:val="C3"/>
          <w:rFonts w:ascii="仿宋" w:hAnsi="仿宋"/>
          <w:sz w:val="32"/>
        </w:rPr>
      </w:pPr>
      <w:r>
        <w:rPr>
          <w:rStyle w:val="C3"/>
          <w:rFonts w:ascii="黑体" w:hAnsi="黑体"/>
          <w:sz w:val="32"/>
        </w:rPr>
        <w:t>第八条</w:t>
      </w:r>
      <w:r>
        <w:rPr>
          <w:rStyle w:val="C3"/>
          <w:rFonts w:ascii="仿宋" w:hAnsi="仿宋"/>
          <w:sz w:val="32"/>
        </w:rPr>
        <w:t xml:space="preserve">  冰葡萄酒酿造企业生产的冰葡萄酒与本企业收购的冰葡萄数量和质量应当相匹配，生产的冰葡萄酒应当标注产品识别编码，并注明原料产地。</w:t>
      </w:r>
    </w:p>
    <w:p>
      <w:pPr>
        <w:pStyle w:val="P4"/>
        <w:spacing w:lineRule="exact" w:line="580"/>
        <w:ind w:firstLine="640"/>
        <w:rPr>
          <w:rStyle w:val="C3"/>
          <w:rFonts w:ascii="仿宋" w:hAnsi="仿宋"/>
          <w:sz w:val="32"/>
        </w:rPr>
      </w:pPr>
      <w:r>
        <w:rPr>
          <w:rStyle w:val="C3"/>
          <w:rFonts w:ascii="黑体" w:hAnsi="黑体"/>
          <w:sz w:val="32"/>
        </w:rPr>
        <w:t>第九条</w:t>
      </w:r>
      <w:r>
        <w:rPr>
          <w:rStyle w:val="C3"/>
          <w:rFonts w:ascii="仿宋" w:hAnsi="仿宋"/>
          <w:sz w:val="32"/>
        </w:rPr>
        <w:t xml:space="preserve">  冰葡萄酒酿造企业不得使用人工冷冻的葡萄代替冰葡萄酒原料，禁止加入外源糖和增稠剂。</w:t>
      </w:r>
    </w:p>
    <w:p>
      <w:pPr>
        <w:pStyle w:val="P4"/>
        <w:spacing w:lineRule="exact" w:line="580"/>
        <w:ind w:firstLine="640"/>
        <w:rPr>
          <w:rStyle w:val="C3"/>
          <w:rFonts w:ascii="仿宋" w:hAnsi="仿宋"/>
          <w:sz w:val="32"/>
        </w:rPr>
      </w:pPr>
      <w:r>
        <w:rPr>
          <w:rStyle w:val="C3"/>
          <w:rFonts w:ascii="黑体" w:hAnsi="黑体"/>
          <w:sz w:val="32"/>
        </w:rPr>
        <w:t>第十条</w:t>
      </w:r>
      <w:r>
        <w:rPr>
          <w:rStyle w:val="C3"/>
          <w:rFonts w:ascii="仿宋" w:hAnsi="仿宋"/>
          <w:sz w:val="32"/>
        </w:rPr>
        <w:t xml:space="preserve">  禁止生产和经营不符合质量安全标准的冰葡萄酒。 </w:t>
      </w:r>
    </w:p>
    <w:p>
      <w:pPr>
        <w:pStyle w:val="P4"/>
        <w:spacing w:lineRule="exact" w:line="580"/>
        <w:ind w:firstLine="640"/>
        <w:rPr>
          <w:rStyle w:val="C3"/>
          <w:rFonts w:ascii="仿宋" w:hAnsi="仿宋"/>
          <w:sz w:val="32"/>
        </w:rPr>
      </w:pPr>
      <w:r>
        <w:rPr>
          <w:rStyle w:val="C3"/>
          <w:rFonts w:ascii="仿宋" w:hAnsi="仿宋"/>
          <w:sz w:val="32"/>
        </w:rPr>
        <w:t>禁止在酿造、经营的冰葡萄酒中掺杂、掺假，以假充真，以次充好，以不合格产品冒充合格产品。</w:t>
      </w:r>
    </w:p>
    <w:p>
      <w:pPr>
        <w:pStyle w:val="P4"/>
        <w:spacing w:lineRule="exact" w:line="580"/>
        <w:ind w:firstLine="640"/>
        <w:rPr>
          <w:rStyle w:val="C3"/>
          <w:rFonts w:ascii="仿宋" w:hAnsi="仿宋"/>
          <w:sz w:val="32"/>
        </w:rPr>
      </w:pPr>
      <w:r>
        <w:rPr>
          <w:rStyle w:val="C3"/>
          <w:rFonts w:ascii="仿宋" w:hAnsi="仿宋"/>
          <w:sz w:val="32"/>
        </w:rPr>
        <w:t>禁止生产、经营无质量合格证明、无标签或者标签残缺不清、未标注原料产地、未标注识别编码的冰葡萄酒。</w:t>
      </w:r>
    </w:p>
    <w:p>
      <w:pPr>
        <w:pStyle w:val="P4"/>
        <w:spacing w:lineRule="exact" w:line="58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冰葡萄酒生产和经营者不得伪造产地，不得伪造或者冒用他人的厂名、厂址，不得伪造或者冒用认证标志等质量标志，对冰葡萄酒质量作引人误解的虚假表示，不得假冒他人注册商标。不得擅自使用知名冰葡萄酒特有的名称、包装、装潢，或者使用与知名冰葡萄酒近似的名称、包装、装潢，造成和他人的知名冰葡萄酒相混淆。</w:t>
      </w:r>
    </w:p>
    <w:p>
      <w:pPr>
        <w:pStyle w:val="P4"/>
        <w:spacing w:lineRule="exact" w:line="58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冰葡萄酒生产和经营者不得利用广告或者其他方法，对企业规模、种植基地及冰葡萄酒的质量、制作成分、性能、用途、生产者、有效期限、产地等作引人误解的虚假宣传。</w:t>
      </w:r>
    </w:p>
    <w:p>
      <w:pPr>
        <w:pStyle w:val="P4"/>
        <w:spacing w:lineRule="exact" w:line="58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未经授权，冰葡萄酒生产和经营者不得在产品标识及宣传资料中使用“桓仁冰酒地理标志产品专用标志”。</w:t>
      </w:r>
    </w:p>
    <w:p>
      <w:pPr>
        <w:pStyle w:val="P4"/>
        <w:spacing w:lineRule="exact" w:line="58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冰葡萄酒酿造企业应当建立冰葡萄酒出厂检验记录制度，查验出厂冰葡萄酒的检验合格证和安全状况，并如实记录冰葡萄酒的名称、规格、数量、生产日期、生产批号、检验合格证号、购货者名称及联系方式、销售日期等内容。并按批次为购货者出具冰葡萄酒质量检测报告及销售单据等资料，保存期不得少于二年。</w:t>
      </w:r>
    </w:p>
    <w:p>
      <w:pPr>
        <w:pStyle w:val="P4"/>
        <w:spacing w:lineRule="exact" w:line="58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自治县人民政府应当建立冰葡萄酒流通溯源制度。</w:t>
      </w:r>
    </w:p>
    <w:p>
      <w:pPr>
        <w:pStyle w:val="P4"/>
        <w:spacing w:lineRule="exact" w:line="58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自治县人民政府组织相关行政管理部门制定本行政区域的冰葡萄酒安全年度监督管理计划，并按照年度计划组织开展工作。 </w:t>
      </w:r>
    </w:p>
    <w:p>
      <w:pPr>
        <w:pStyle w:val="P4"/>
        <w:spacing w:lineRule="exact" w:line="580"/>
        <w:ind w:firstLine="640"/>
        <w:rPr>
          <w:rStyle w:val="C3"/>
          <w:rFonts w:ascii="仿宋" w:hAnsi="仿宋"/>
          <w:sz w:val="32"/>
        </w:rPr>
      </w:pPr>
      <w:r>
        <w:rPr>
          <w:rStyle w:val="C3"/>
          <w:rFonts w:ascii="仿宋" w:hAnsi="仿宋"/>
          <w:sz w:val="32"/>
        </w:rPr>
        <w:t>自治县市场监督管理部门应当对冰葡萄酒进行抽样检验。</w:t>
      </w:r>
    </w:p>
    <w:p>
      <w:pPr>
        <w:pStyle w:val="P4"/>
        <w:spacing w:lineRule="exact" w:line="58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自治县市场监督管理部门应当建立冰葡萄酒酿造企业和经营者食品安全信用档案，记录许可颁发、日常监督检查结果、违法行为查处等情况；根据信用档案的记录，对有不良信用记录的冰葡萄酒酿造经营者增加监督检查频次。</w:t>
      </w:r>
    </w:p>
    <w:p>
      <w:pPr>
        <w:pStyle w:val="P4"/>
        <w:spacing w:lineRule="exact" w:line="58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自治县农业行政、市场监督管理部门履行各自监督管理职责，有权采取下列措施： </w:t>
      </w:r>
    </w:p>
    <w:p>
      <w:pPr>
        <w:pStyle w:val="P4"/>
        <w:spacing w:lineRule="exact" w:line="580"/>
        <w:ind w:firstLine="640"/>
        <w:rPr>
          <w:rStyle w:val="C3"/>
          <w:rFonts w:ascii="仿宋" w:hAnsi="仿宋"/>
          <w:sz w:val="32"/>
        </w:rPr>
      </w:pPr>
      <w:r>
        <w:rPr>
          <w:rStyle w:val="C3"/>
          <w:rFonts w:ascii="仿宋" w:hAnsi="仿宋"/>
          <w:sz w:val="32"/>
        </w:rPr>
        <w:t xml:space="preserve">（一）进入生产经营场所实施现场检查； </w:t>
      </w:r>
    </w:p>
    <w:p>
      <w:pPr>
        <w:pStyle w:val="P4"/>
        <w:spacing w:lineRule="exact" w:line="580"/>
        <w:ind w:firstLine="640"/>
        <w:rPr>
          <w:rStyle w:val="C3"/>
          <w:rFonts w:ascii="仿宋" w:hAnsi="仿宋"/>
          <w:sz w:val="32"/>
        </w:rPr>
      </w:pPr>
      <w:r>
        <w:rPr>
          <w:rStyle w:val="C3"/>
          <w:rFonts w:ascii="仿宋" w:hAnsi="仿宋"/>
          <w:sz w:val="32"/>
        </w:rPr>
        <w:t xml:space="preserve">（二）对生产经营的冰葡萄酒进行抽样检验； </w:t>
      </w:r>
    </w:p>
    <w:p>
      <w:pPr>
        <w:pStyle w:val="P4"/>
        <w:spacing w:lineRule="exact" w:line="580"/>
        <w:ind w:firstLine="640"/>
        <w:rPr>
          <w:rStyle w:val="C3"/>
          <w:rFonts w:ascii="仿宋" w:hAnsi="仿宋"/>
          <w:sz w:val="32"/>
        </w:rPr>
      </w:pPr>
      <w:r>
        <w:rPr>
          <w:rStyle w:val="C3"/>
          <w:rFonts w:ascii="仿宋" w:hAnsi="仿宋"/>
          <w:sz w:val="32"/>
        </w:rPr>
        <w:t xml:space="preserve">（三）查阅、复制有关合同、票据、账簿以及其他有关资料； </w:t>
      </w:r>
    </w:p>
    <w:p>
      <w:pPr>
        <w:pStyle w:val="P4"/>
        <w:spacing w:lineRule="exact" w:line="580"/>
        <w:ind w:firstLine="640"/>
        <w:rPr>
          <w:rStyle w:val="C3"/>
          <w:rFonts w:ascii="仿宋" w:hAnsi="仿宋"/>
          <w:sz w:val="32"/>
        </w:rPr>
      </w:pPr>
      <w:r>
        <w:rPr>
          <w:rStyle w:val="C3"/>
          <w:rFonts w:ascii="仿宋" w:hAnsi="仿宋"/>
          <w:sz w:val="32"/>
        </w:rPr>
        <w:t xml:space="preserve">（四）查封、扣押有证据证明不符合食品安全标准的冰葡萄酒，违法使用的原料、添加剂、相关产品，以及用于违法生产经营或者被污染的工具、设备； </w:t>
      </w:r>
    </w:p>
    <w:p>
      <w:pPr>
        <w:pStyle w:val="P4"/>
        <w:spacing w:lineRule="exact" w:line="580"/>
        <w:ind w:firstLine="640"/>
        <w:rPr>
          <w:rStyle w:val="C3"/>
          <w:rFonts w:ascii="仿宋" w:hAnsi="仿宋"/>
          <w:sz w:val="32"/>
        </w:rPr>
      </w:pPr>
      <w:r>
        <w:rPr>
          <w:rStyle w:val="C3"/>
          <w:rFonts w:ascii="仿宋" w:hAnsi="仿宋"/>
          <w:sz w:val="32"/>
        </w:rPr>
        <w:t>（五）查封违法从事冰葡萄酒生产经营活动的场所。</w:t>
      </w:r>
    </w:p>
    <w:p>
      <w:pPr>
        <w:pStyle w:val="P4"/>
        <w:spacing w:lineRule="exact" w:line="58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违反本条例规定，有下列情形之一的，由自治县人民政府相关部门按照各自职责给予处罚：</w:t>
      </w:r>
    </w:p>
    <w:p>
      <w:pPr>
        <w:pStyle w:val="P4"/>
        <w:spacing w:lineRule="exact" w:line="580"/>
        <w:ind w:firstLine="640"/>
        <w:rPr>
          <w:rStyle w:val="C3"/>
          <w:rFonts w:ascii="仿宋" w:hAnsi="仿宋"/>
          <w:sz w:val="32"/>
        </w:rPr>
      </w:pPr>
      <w:r>
        <w:rPr>
          <w:rStyle w:val="C3"/>
          <w:rFonts w:ascii="仿宋" w:hAnsi="仿宋"/>
          <w:sz w:val="32"/>
        </w:rPr>
        <w:t>（一）违反本条例第九条规定的，责令改正，给予警告；拒不改正的，处5000元罚款；情节严重的，责令停产停业，直至依法吊销生产许可证。</w:t>
      </w:r>
    </w:p>
    <w:p>
      <w:pPr>
        <w:pStyle w:val="P4"/>
        <w:spacing w:lineRule="exact" w:line="580"/>
        <w:ind w:firstLine="640"/>
        <w:rPr>
          <w:rStyle w:val="C3"/>
          <w:rFonts w:ascii="仿宋" w:hAnsi="仿宋"/>
          <w:sz w:val="32"/>
        </w:rPr>
      </w:pPr>
      <w:r>
        <w:rPr>
          <w:rStyle w:val="C3"/>
          <w:rFonts w:ascii="仿宋" w:hAnsi="仿宋"/>
          <w:sz w:val="32"/>
        </w:rPr>
        <w:t>（二）违反本条例第十一条、第十二条第一款和第二款规定的，依照《中华人民共和国产品质量法》的相关规定处罚。</w:t>
      </w:r>
    </w:p>
    <w:p>
      <w:pPr>
        <w:pStyle w:val="P4"/>
        <w:spacing w:lineRule="exact" w:line="580"/>
        <w:ind w:firstLine="640"/>
        <w:rPr>
          <w:rStyle w:val="C3"/>
          <w:rFonts w:ascii="仿宋" w:hAnsi="仿宋"/>
          <w:sz w:val="32"/>
        </w:rPr>
      </w:pPr>
      <w:r>
        <w:rPr>
          <w:rStyle w:val="C3"/>
          <w:rFonts w:ascii="仿宋" w:hAnsi="仿宋"/>
          <w:sz w:val="32"/>
        </w:rPr>
        <w:t>（三）违反本条例第十二条第三款规定的，依照《中华人民共和国食品安全法》的相关规定给予处罚。</w:t>
      </w:r>
    </w:p>
    <w:p>
      <w:pPr>
        <w:pStyle w:val="P4"/>
        <w:spacing w:lineRule="exact" w:line="580"/>
        <w:ind w:firstLine="640"/>
        <w:rPr>
          <w:rStyle w:val="C3"/>
          <w:rFonts w:ascii="仿宋" w:hAnsi="仿宋"/>
          <w:sz w:val="32"/>
        </w:rPr>
      </w:pPr>
      <w:r>
        <w:rPr>
          <w:rStyle w:val="C3"/>
          <w:rFonts w:ascii="仿宋" w:hAnsi="仿宋"/>
          <w:sz w:val="32"/>
        </w:rPr>
        <w:t>（四）违反本条例第十三条、第十四条规定的，依照《中华人民共和国反不正当竞争法》和《中华人民共和国广告法》等相关规定给予处罚。</w:t>
      </w:r>
    </w:p>
    <w:p>
      <w:pPr>
        <w:pStyle w:val="P4"/>
        <w:spacing w:lineRule="exact" w:line="580"/>
        <w:ind w:firstLine="640"/>
        <w:rPr>
          <w:rStyle w:val="C3"/>
          <w:rFonts w:ascii="仿宋" w:hAnsi="仿宋"/>
          <w:sz w:val="32"/>
        </w:rPr>
      </w:pPr>
      <w:r>
        <w:rPr>
          <w:rStyle w:val="C3"/>
          <w:rFonts w:ascii="仿宋" w:hAnsi="仿宋"/>
          <w:sz w:val="32"/>
        </w:rPr>
        <w:t>（五）违反本条例第十五条规定的，责令改正，没收违法生产、销售的产品，并处违法生产、销售产品货值金额等值以下的罚款；有违法所得的，并处没收违法所得；情节严重的，依法吊销营业执照。</w:t>
      </w:r>
    </w:p>
    <w:p>
      <w:pPr>
        <w:pStyle w:val="P4"/>
        <w:spacing w:lineRule="exact" w:line="58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自治县相关行政主管部门工作人员玩忽职守、滥用职权、假公济私、徇私舞弊的，由所在单位或者上级主管部门给予行政处分，构成犯罪的，依法追究刑事责任。</w:t>
      </w:r>
    </w:p>
    <w:p>
      <w:pPr>
        <w:pStyle w:val="P4"/>
        <w:spacing w:lineRule="exact" w:line="58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本条例自2012年4月10日起施行。</w:t>
      </w:r>
    </w:p>
    <w:p>
      <w:pPr>
        <w:pStyle w:val="P1"/>
        <w:ind w:firstLine="6879"/>
        <w:rPr>
          <w:rStyle w:val="C3"/>
          <w:sz w:val="28"/>
        </w:rPr>
      </w:pPr>
    </w:p>
    <w:p>
      <w:pPr>
        <w:pStyle w:val="P1"/>
        <w:ind w:firstLine="6879"/>
        <w:rPr>
          <w:rStyle w:val="C3"/>
          <w:sz w:val="28"/>
        </w:rPr>
      </w:pPr>
    </w:p>
    <w:p>
      <w:pPr>
        <w:pStyle w:val="P1"/>
        <w:ind w:firstLine="6879"/>
        <w:rPr>
          <w:rStyle w:val="C3"/>
          <w:sz w:val="28"/>
        </w:rPr>
      </w:pPr>
    </w:p>
    <w:p>
      <w:pPr>
        <w:pStyle w:val="P1"/>
        <w:ind w:firstLine="6879"/>
        <w:rPr>
          <w:rStyle w:val="C3"/>
          <w:sz w:val="28"/>
        </w:rPr>
      </w:pPr>
    </w:p>
    <w:p>
      <w:pPr>
        <w:pStyle w:val="P1"/>
        <w:ind w:firstLine="6879"/>
        <w:rPr>
          <w:rStyle w:val="C3"/>
          <w:sz w:val="28"/>
        </w:rPr>
      </w:pPr>
    </w:p>
    <w:p>
      <w:pPr>
        <w:pStyle w:val="P1"/>
        <w:ind w:firstLine="6879"/>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154" w:bottom="1361" w:header="0" w:footer="107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spacing w:lineRule="exact" w:line="480"/>
      <w:jc w:val="left"/>
      <w:rPr>
        <w:rStyle w:val="C4"/>
        <w:sz w:val="28"/>
      </w:rPr>
    </w:pPr>
    <w:r>
      <w:rPr>
        <w:rStyle w:val="C3"/>
        <w:sz w:val="28"/>
      </w:rPr>
      <w:t xml:space="preserve">  — </w:t>
    </w:r>
    <w:r>
      <w:rPr>
        <w:rStyle w:val="C3"/>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sz w:val="28"/>
      </w:rPr>
      <w:t xml:space="preserve"> —</w:t>
    </w:r>
  </w:p>
  <w:p>
    <w:pPr>
      <w:pStyle w:val="P9"/>
      <w:tabs>
        <w:tab w:val="left" w:pos="1050" w:leader="none"/>
        <w:tab w:val="clear" w:pos="4153" w:leader="none"/>
        <w:tab w:val="clear" w:pos="8306" w:leader="none"/>
      </w:tabs>
      <w:ind w:right="360"/>
    </w:pP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jc w:val="both"/>
      <w:rPr>
        <w:rStyle w:val="C4"/>
        <w:sz w:val="28"/>
      </w:rPr>
    </w:pPr>
  </w:p>
  <w:p>
    <w:pPr>
      <w:pStyle w:val="P9"/>
      <w:tabs>
        <w:tab w:val="center" w:pos="4153" w:leader="none"/>
        <w:tab w:val="right" w:pos="8306" w:leader="none"/>
      </w:tabs>
      <w:ind w:right="360"/>
      <w:jc w:val="both"/>
    </w:pPr>
    <w:r>
      <w:tab/>
      <w:t xml:space="preserve">- </w:t>
    </w:r>
    <w:r>
      <w:fldChar w:fldCharType="begin"/>
    </w:r>
    <w:r>
      <w:instrText xml:space="preserve"> PAGE </w:instrText>
    </w:r>
    <w:r>
      <w:fldChar w:fldCharType="separate"/>
    </w:r>
    <w:r>
      <w:t>#</w:t>
    </w:r>
    <w: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k?e New New New New New New New New New New New New Ne"/>
    <w:next w:val="P2"/>
    <w:pPr/>
    <w:rPr/>
  </w:style>
  <w:style w:type="paragraph" w:styleId="P3">
    <w:name w:val="ck?e New New New New New New New New New New "/>
    <w:next w:val="P3"/>
    <w:pPr/>
    <w:rPr/>
  </w:style>
  <w:style w:type="paragraph" w:styleId="P4">
    <w:name w:val="ck?e New New New New New New New New New "/>
    <w:next w:val="P4"/>
    <w:pPr/>
    <w:rPr/>
  </w:style>
  <w:style w:type="paragraph" w:styleId="P5">
    <w:name w:val="ck?e New New New New New New New New New New Ne"/>
    <w:next w:val="P5"/>
    <w:pPr/>
    <w:rPr/>
  </w:style>
  <w:style w:type="paragraph" w:styleId="P6">
    <w:name w:val="正文文本缩进"/>
    <w:basedOn w:val="P1"/>
    <w:next w:val="P6"/>
    <w:pPr>
      <w:tabs>
        <w:tab w:val="left" w:pos="8800" w:leader="none"/>
      </w:tabs>
      <w:spacing w:lineRule="exact" w:line="620"/>
      <w:ind w:firstLine="630"/>
    </w:pPr>
    <w:rPr/>
  </w:style>
  <w:style w:type="paragraph" w:styleId="P7">
    <w:name w:val="日期"/>
    <w:basedOn w:val="P1"/>
    <w:next w:val="P1"/>
    <w:pPr>
      <w:ind w:left="100"/>
    </w:pPr>
    <w:rPr>
      <w:sz w:val="30"/>
    </w:rPr>
  </w:style>
  <w:style w:type="paragraph" w:styleId="P8">
    <w:name w:val="批注框文本"/>
    <w:basedOn w:val="P1"/>
    <w:next w:val="P8"/>
    <w:pPr/>
    <w:rPr>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Char1"/>
    <w:basedOn w:val="P1"/>
    <w:next w:val="P11"/>
    <w:link w:val="C3"/>
    <w:pPr/>
    <w:rPr/>
  </w:style>
  <w:style w:type="paragraph" w:styleId="P12">
    <w:name w:val="Char"/>
    <w:basedOn w:val="P1"/>
    <w:next w:val="P12"/>
    <w:pPr>
      <w:widowControl w:val="1"/>
      <w:spacing w:lineRule="exact" w:line="240" w:after="160"/>
      <w:jc w:val="left"/>
    </w:pPr>
    <w:rPr>
      <w:rFonts w:ascii="Times New Roman" w:hAnsi="Times New Roman"/>
      <w:sz w:val="36"/>
    </w:rPr>
  </w:style>
  <w:style w:type="paragraph" w:styleId="P13">
    <w:name w:val="p0"/>
    <w:basedOn w:val="P1"/>
    <w:next w:val="P13"/>
    <w:pPr>
      <w:widowControl w:val="1"/>
    </w:pPr>
    <w:rPr/>
  </w:style>
  <w:style w:type="paragraph" w:styleId="P14">
    <w:name w:val="正文文本缩进 New"/>
    <w:basedOn w:val="P1"/>
    <w:next w:val="P14"/>
    <w:pPr>
      <w:ind w:firstLine="883"/>
    </w:pPr>
    <w:rPr>
      <w:rFonts w:ascii="宋体" w:hAnsi="宋体"/>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cyh</dc:creator>
  <dcterms:created xsi:type="dcterms:W3CDTF">2013-11-05T18:45:00Z</dcterms:created>
  <cp:lastModifiedBy>f1TZOF\f1TZOF-</cp:lastModifiedBy>
  <cp:lastPrinted>2020-12-18T22:38:00Z</cp:lastPrinted>
  <dcterms:modified xsi:type="dcterms:W3CDTF">2024-08-28T01:36:51Z</dcterms:modified>
  <cp:revision>2</cp:revision>
  <dc:title>桓政[2003]号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27E6D4A707D444CF8D09AEF0975B2905</vt:lpwstr>
  </property>
</Properties>
</file>