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B92AB0" Type="http://schemas.openxmlformats.org/officeDocument/2006/relationships/officeDocument" Target="/word/document.xml" /><Relationship Id="coreR5AB92AB0" Type="http://schemas.openxmlformats.org/package/2006/relationships/metadata/core-properties" Target="/docProps/core.xml" /><Relationship Id="customR5AB92AB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宋体" w:hAnsi="宋体"/>
          <w:b w:val="1"/>
        </w:rPr>
      </w:pPr>
      <w:r>
        <w:rPr>
          <w:rStyle w:val="C3"/>
          <w:rFonts w:ascii="宋体" w:hAnsi="宋体"/>
          <w:b w:val="1"/>
        </w:rPr>
        <w:t xml:space="preserve">    </w:t>
      </w:r>
    </w:p>
    <w:p>
      <w:pPr>
        <w:pStyle w:val="P1"/>
        <w:ind w:firstLine="634"/>
        <w:rPr>
          <w:rStyle w:val="C3"/>
          <w:rFonts w:ascii="宋体" w:hAnsi="宋体"/>
          <w:b w:val="1"/>
        </w:rPr>
      </w:pPr>
    </w:p>
    <w:p>
      <w:pPr>
        <w:pStyle w:val="P1"/>
        <w:ind w:firstLine="0"/>
        <w:jc w:val="center"/>
        <w:rPr>
          <w:rStyle w:val="C3"/>
          <w:rFonts w:ascii="宋体" w:hAnsi="宋体"/>
          <w:sz w:val="44"/>
        </w:rPr>
      </w:pPr>
      <w:r>
        <w:rPr>
          <w:rStyle w:val="C3"/>
          <w:rFonts w:ascii="宋体" w:hAnsi="宋体"/>
          <w:b w:val="0"/>
          <w:sz w:val="44"/>
        </w:rPr>
        <w:t>忻州市电动车管理条例</w:t>
      </w:r>
    </w:p>
    <w:p>
      <w:pPr>
        <w:pStyle w:val="P1"/>
        <w:ind w:firstLine="872"/>
        <w:rPr>
          <w:rStyle w:val="C3"/>
          <w:rFonts w:ascii="宋体" w:hAnsi="宋体"/>
          <w:sz w:val="44"/>
        </w:rPr>
      </w:pPr>
    </w:p>
    <w:p>
      <w:pPr>
        <w:pStyle w:val="P1"/>
        <w:rPr>
          <w:rStyle w:val="C3"/>
          <w:rFonts w:ascii="楷体" w:hAnsi="楷体"/>
        </w:rPr>
      </w:pPr>
      <w:r>
        <w:rPr>
          <w:rStyle w:val="C3"/>
          <w:rFonts w:ascii="楷体" w:hAnsi="楷体"/>
        </w:rPr>
        <w:t>（2017年10月19日忻州市第四届人民代表大会常务委</w:t>
      </w:r>
    </w:p>
    <w:p>
      <w:pPr>
        <w:pStyle w:val="P1"/>
        <w:rPr>
          <w:rStyle w:val="C3"/>
          <w:rFonts w:ascii="楷体" w:hAnsi="楷体"/>
        </w:rPr>
      </w:pPr>
      <w:r>
        <w:rPr>
          <w:rStyle w:val="C3"/>
          <w:rFonts w:ascii="楷体" w:hAnsi="楷体"/>
        </w:rPr>
        <w:t>员会第八次会议通过　2017年12月1日山西省第十二</w:t>
      </w:r>
    </w:p>
    <w:p>
      <w:pPr>
        <w:pStyle w:val="P1"/>
        <w:rPr>
          <w:rStyle w:val="C3"/>
          <w:rFonts w:ascii="楷体" w:hAnsi="楷体"/>
        </w:rPr>
      </w:pPr>
      <w:r>
        <w:rPr>
          <w:rStyle w:val="C3"/>
          <w:rFonts w:ascii="楷体" w:hAnsi="楷体"/>
        </w:rPr>
        <w:t>届人民代表大会常务委员会第四十二次会议批准）</w:t>
      </w:r>
    </w:p>
    <w:p>
      <w:pPr>
        <w:pStyle w:val="P3"/>
        <w:spacing w:before="579" w:after="579"/>
      </w:pPr>
      <w:r>
        <w:rPr>
          <w:rFonts w:ascii="Microsoft YaHei UI" w:hAnsi="Microsoft YaHei UI"/>
        </w:rPr>
        <w:t>第一章　总则</w:t>
      </w:r>
    </w:p>
    <w:p>
      <w:pPr>
        <w:pStyle w:val="P1"/>
        <w:numPr>
          <w:ilvl w:val="0"/>
          <w:numId w:val="1"/>
        </w:numPr>
        <w:ind w:firstLine="632"/>
        <w:rPr>
          <w:rStyle w:val="C3"/>
          <w:rFonts w:ascii="仿宋" w:hAnsi="仿宋"/>
        </w:rPr>
      </w:pPr>
      <w:r>
        <w:rPr>
          <w:rStyle w:val="C3"/>
          <w:rFonts w:ascii="仿宋" w:hAnsi="仿宋"/>
        </w:rPr>
        <w:t>为了加强电动车管理，维护道路交通秩序，预防和减少道路交通事故，保障人民群众生命、财产安全，根据有关法律、法规的规定，结合我市实际，制定本条例。</w:t>
      </w:r>
    </w:p>
    <w:p>
      <w:pPr>
        <w:pStyle w:val="P1"/>
        <w:numPr>
          <w:ilvl w:val="0"/>
          <w:numId w:val="1"/>
        </w:numPr>
        <w:ind w:firstLine="632"/>
        <w:rPr>
          <w:rStyle w:val="C3"/>
          <w:rFonts w:ascii="仿宋" w:hAnsi="仿宋"/>
        </w:rPr>
      </w:pPr>
      <w:r>
        <w:rPr>
          <w:rStyle w:val="C3"/>
          <w:rFonts w:ascii="仿宋" w:hAnsi="仿宋"/>
        </w:rPr>
        <w:t>本市行政区域内电动车的生产、销售、维修、登记、通行管理及其相关活动，适用本条例。</w:t>
      </w:r>
    </w:p>
    <w:p>
      <w:pPr>
        <w:pStyle w:val="P1"/>
        <w:numPr>
          <w:ilvl w:val="0"/>
          <w:numId w:val="1"/>
        </w:numPr>
        <w:ind w:firstLine="632"/>
        <w:rPr>
          <w:rStyle w:val="C3"/>
          <w:rFonts w:ascii="仿宋" w:hAnsi="仿宋"/>
        </w:rPr>
      </w:pPr>
      <w:r>
        <w:rPr>
          <w:rStyle w:val="C3"/>
          <w:rFonts w:ascii="仿宋" w:hAnsi="仿宋"/>
        </w:rPr>
        <w:t>本条例所称的电动车，是指电动自行车，二轮电动车，电动轮椅车，三轮电动车，小型低速电动汽车。</w:t>
      </w:r>
    </w:p>
    <w:p>
      <w:pPr>
        <w:pStyle w:val="P1"/>
        <w:numPr>
          <w:ilvl w:val="0"/>
          <w:numId w:val="1"/>
        </w:numPr>
        <w:ind w:firstLine="632"/>
        <w:rPr>
          <w:rStyle w:val="C3"/>
          <w:rFonts w:ascii="仿宋" w:hAnsi="仿宋"/>
        </w:rPr>
      </w:pPr>
      <w:r>
        <w:rPr>
          <w:rStyle w:val="C3"/>
          <w:rFonts w:ascii="仿宋" w:hAnsi="仿宋"/>
        </w:rPr>
        <w:t>电动车管理遵循专项管理、分类对待、确保安全、稳健发展、总量调控、区域限行的原则。</w:t>
      </w:r>
    </w:p>
    <w:p>
      <w:pPr>
        <w:pStyle w:val="P1"/>
        <w:numPr>
          <w:ilvl w:val="0"/>
          <w:numId w:val="1"/>
        </w:numPr>
        <w:ind w:firstLine="632"/>
        <w:rPr>
          <w:rStyle w:val="C3"/>
          <w:rFonts w:ascii="仿宋" w:hAnsi="仿宋"/>
        </w:rPr>
      </w:pPr>
      <w:r>
        <w:rPr>
          <w:rStyle w:val="C3"/>
          <w:rFonts w:ascii="仿宋" w:hAnsi="仿宋"/>
        </w:rPr>
        <w:t>市、县(市、区)人民政府应当加强电动车管理工作的领导，将该项工作纳入国民经济与社会发展规划，将工作经费纳入同级财政预算，并予以保障。</w:t>
      </w:r>
    </w:p>
    <w:p>
      <w:pPr>
        <w:pStyle w:val="P1"/>
      </w:pPr>
      <w:r>
        <w:rPr>
          <w:rFonts w:ascii="方正姚体" w:hAnsi="方正姚体"/>
        </w:rPr>
        <w:t>市、县</w:t>
      </w:r>
      <w:r>
        <w:t>(</w:t>
      </w:r>
      <w:r>
        <w:rPr>
          <w:rFonts w:ascii="方正姚体" w:hAnsi="方正姚体"/>
        </w:rPr>
        <w:t>市、区</w:t>
      </w:r>
      <w:r>
        <w:t>)</w:t>
      </w:r>
      <w:r>
        <w:rPr>
          <w:rFonts w:ascii="方正姚体" w:hAnsi="方正姚体"/>
        </w:rPr>
        <w:t>人民政府公安、质监、工商、交通、经信、环保、发改、财政、市政、邮政等部门，在各自职责范围内做好电动车监督管理工作。</w:t>
      </w:r>
    </w:p>
    <w:p>
      <w:pPr>
        <w:pStyle w:val="P3"/>
        <w:spacing w:before="579" w:after="579"/>
      </w:pPr>
      <w:r>
        <w:rPr>
          <w:rFonts w:ascii="Microsoft YaHei UI" w:hAnsi="Microsoft YaHei UI"/>
        </w:rPr>
        <w:t>第二章　生产、销售和维修</w:t>
      </w:r>
    </w:p>
    <w:p>
      <w:pPr>
        <w:pStyle w:val="P1"/>
        <w:numPr>
          <w:ilvl w:val="0"/>
          <w:numId w:val="1"/>
        </w:numPr>
        <w:tabs>
          <w:tab w:val="left" w:pos="7560" w:leader="none"/>
        </w:tabs>
        <w:ind w:firstLine="632"/>
        <w:rPr>
          <w:rStyle w:val="C3"/>
          <w:rFonts w:ascii="仿宋" w:hAnsi="仿宋"/>
        </w:rPr>
      </w:pPr>
      <w:r>
        <w:rPr>
          <w:rStyle w:val="C3"/>
          <w:rFonts w:ascii="仿宋" w:hAnsi="仿宋"/>
        </w:rPr>
        <w:t>生产、销售的电动车技术参数和性能指标应当符合国家标准。不得生产、销售不符合国家标准的电动车。</w:t>
      </w:r>
    </w:p>
    <w:p>
      <w:pPr>
        <w:pStyle w:val="P1"/>
      </w:pPr>
      <w:r>
        <w:rPr>
          <w:rFonts w:ascii="方正姚体" w:hAnsi="方正姚体"/>
        </w:rPr>
        <w:t>不得拼装或者擅自改装电动车。</w:t>
      </w:r>
    </w:p>
    <w:p>
      <w:pPr>
        <w:pStyle w:val="P1"/>
        <w:numPr>
          <w:ilvl w:val="0"/>
          <w:numId w:val="1"/>
        </w:numPr>
        <w:ind w:firstLine="632"/>
        <w:rPr>
          <w:rStyle w:val="C3"/>
          <w:rFonts w:ascii="仿宋" w:hAnsi="仿宋"/>
        </w:rPr>
      </w:pPr>
      <w:r>
        <w:rPr>
          <w:rStyle w:val="C3"/>
          <w:rFonts w:ascii="仿宋" w:hAnsi="仿宋"/>
        </w:rPr>
        <w:t>市人民政府经信部门会同质监、工商、公安机关交通管理等部门审核电动车产品是否符合国家标准并准予登记，准予登记的电动车品牌、型号、生产商等内容，应当向社会公布，并适时予以更新。</w:t>
      </w:r>
    </w:p>
    <w:p>
      <w:pPr>
        <w:pStyle w:val="P1"/>
        <w:numPr>
          <w:ilvl w:val="0"/>
          <w:numId w:val="1"/>
        </w:numPr>
        <w:ind w:firstLine="632"/>
        <w:rPr>
          <w:rStyle w:val="C3"/>
          <w:rFonts w:ascii="仿宋" w:hAnsi="仿宋"/>
        </w:rPr>
      </w:pPr>
      <w:r>
        <w:rPr>
          <w:rStyle w:val="C3"/>
          <w:rFonts w:ascii="仿宋" w:hAnsi="仿宋"/>
        </w:rPr>
        <w:t>电动车销售商应当在销售场所显著位置公示予以登记的电动车产品名录。</w:t>
      </w:r>
    </w:p>
    <w:p>
      <w:pPr>
        <w:pStyle w:val="P1"/>
        <w:numPr>
          <w:ilvl w:val="0"/>
          <w:numId w:val="1"/>
        </w:numPr>
        <w:ind w:firstLine="632"/>
        <w:rPr>
          <w:rStyle w:val="C3"/>
          <w:rFonts w:ascii="仿宋" w:hAnsi="仿宋"/>
        </w:rPr>
      </w:pPr>
      <w:r>
        <w:rPr>
          <w:rStyle w:val="C3"/>
          <w:rFonts w:ascii="仿宋" w:hAnsi="仿宋"/>
        </w:rPr>
        <w:t>电动车销售商可以采取以旧换新、折价回购等方式回收超标电动车。</w:t>
      </w:r>
    </w:p>
    <w:p>
      <w:pPr>
        <w:pStyle w:val="P1"/>
      </w:pPr>
      <w:r>
        <w:rPr>
          <w:rFonts w:ascii="方正姚体" w:hAnsi="方正姚体"/>
        </w:rPr>
        <w:t>鼓励电动车所有人主动置换或者报废超标电动车。</w:t>
      </w:r>
    </w:p>
    <w:p>
      <w:pPr>
        <w:pStyle w:val="P1"/>
        <w:numPr>
          <w:ilvl w:val="0"/>
          <w:numId w:val="1"/>
        </w:numPr>
        <w:ind w:firstLine="632"/>
        <w:rPr>
          <w:rStyle w:val="C3"/>
          <w:rFonts w:ascii="仿宋" w:hAnsi="仿宋"/>
        </w:rPr>
      </w:pPr>
      <w:r>
        <w:rPr>
          <w:rStyle w:val="C3"/>
          <w:rFonts w:ascii="仿宋" w:hAnsi="仿宋"/>
        </w:rPr>
        <w:t>电动车销售商应当登记购车人的身份信息、联系方式，出具国家统一销售发票、合格证等相关手续并建立销售台账。</w:t>
      </w:r>
    </w:p>
    <w:p>
      <w:pPr>
        <w:pStyle w:val="P1"/>
        <w:numPr>
          <w:ilvl w:val="0"/>
          <w:numId w:val="1"/>
        </w:numPr>
        <w:ind w:firstLine="632"/>
        <w:rPr>
          <w:rStyle w:val="C3"/>
        </w:rPr>
      </w:pPr>
      <w:r>
        <w:rPr>
          <w:rStyle w:val="C3"/>
          <w:rFonts w:ascii="仿宋" w:hAnsi="仿宋"/>
        </w:rPr>
        <w:t>电动车销售、维修商应当提供电动车废旧电池更换、回收服务，建立台账，并将收集的废旧电池交由生产商回收利用或者交由具有危险废物经营资质的单位统一处理。</w:t>
      </w:r>
    </w:p>
    <w:p>
      <w:pPr>
        <w:pStyle w:val="P1"/>
        <w:numPr>
          <w:ilvl w:val="0"/>
          <w:numId w:val="1"/>
        </w:numPr>
        <w:ind w:firstLine="632"/>
      </w:pPr>
      <w:r>
        <w:rPr>
          <w:rFonts w:ascii="方正姚体" w:hAnsi="方正姚体"/>
        </w:rPr>
        <w:t>交通运输管理和工商行政管理部门应当加强电动车维修商的资质审查与日常监督管理，督促维修商遵守行业规则，确保维修过程中不改变车辆的外形特征与技术参数。</w:t>
      </w:r>
    </w:p>
    <w:p>
      <w:pPr>
        <w:pStyle w:val="P3"/>
        <w:spacing w:before="579" w:after="579"/>
      </w:pPr>
      <w:r>
        <w:rPr>
          <w:rFonts w:ascii="Microsoft YaHei UI" w:hAnsi="Microsoft YaHei UI"/>
        </w:rPr>
        <w:t>第三章　登记管理</w:t>
      </w:r>
    </w:p>
    <w:p>
      <w:pPr>
        <w:pStyle w:val="P1"/>
        <w:numPr>
          <w:ilvl w:val="0"/>
          <w:numId w:val="1"/>
        </w:numPr>
        <w:ind w:firstLine="632"/>
        <w:rPr>
          <w:rStyle w:val="C3"/>
          <w:rFonts w:ascii="仿宋" w:hAnsi="仿宋"/>
        </w:rPr>
      </w:pPr>
      <w:r>
        <w:rPr>
          <w:rStyle w:val="C3"/>
          <w:rFonts w:ascii="仿宋" w:hAnsi="仿宋"/>
        </w:rPr>
        <w:t>二、三轮电动车、小型低速电动汽车实行登记管理制度。</w:t>
      </w:r>
    </w:p>
    <w:p>
      <w:pPr>
        <w:pStyle w:val="P1"/>
      </w:pPr>
      <w:r>
        <w:rPr>
          <w:rFonts w:ascii="方正姚体" w:hAnsi="方正姚体"/>
        </w:rPr>
        <w:t>电动车自购车之日起三十日内，应当向当地公安机关交通管理部门申请车辆注册登记。</w:t>
      </w:r>
    </w:p>
    <w:p>
      <w:pPr>
        <w:pStyle w:val="P1"/>
        <w:numPr>
          <w:ilvl w:val="0"/>
          <w:numId w:val="1"/>
        </w:numPr>
        <w:ind w:firstLine="632"/>
        <w:rPr>
          <w:rStyle w:val="C3"/>
          <w:rFonts w:ascii="仿宋" w:hAnsi="仿宋"/>
        </w:rPr>
      </w:pPr>
      <w:r>
        <w:rPr>
          <w:rStyle w:val="C3"/>
          <w:rFonts w:ascii="仿宋" w:hAnsi="仿宋"/>
        </w:rPr>
        <w:t>电动车所有人应当持下列材料到公安机关交通管理部门申请办理注册登记：</w:t>
      </w:r>
    </w:p>
    <w:p>
      <w:pPr>
        <w:pStyle w:val="P1"/>
      </w:pPr>
      <w:r>
        <w:rPr>
          <w:rFonts w:ascii="方正姚体" w:hAnsi="方正姚体"/>
        </w:rPr>
        <w:t>（一）所有人的身份证明；</w:t>
      </w:r>
    </w:p>
    <w:p>
      <w:pPr>
        <w:pStyle w:val="P1"/>
      </w:pPr>
      <w:r>
        <w:rPr>
          <w:rFonts w:ascii="方正姚体" w:hAnsi="方正姚体"/>
        </w:rPr>
        <w:t>（二）购车发票等车辆来历证明；</w:t>
      </w:r>
    </w:p>
    <w:p>
      <w:pPr>
        <w:pStyle w:val="P1"/>
      </w:pPr>
      <w:r>
        <w:rPr>
          <w:rFonts w:ascii="方正姚体" w:hAnsi="方正姚体"/>
        </w:rPr>
        <w:t>（三）整车出厂合格证明；</w:t>
      </w:r>
    </w:p>
    <w:p>
      <w:pPr>
        <w:pStyle w:val="P1"/>
      </w:pPr>
      <w:r>
        <w:rPr>
          <w:rFonts w:ascii="方正姚体" w:hAnsi="方正姚体"/>
        </w:rPr>
        <w:t>（四）法律法规规定应当提交的其他证明、凭证。</w:t>
      </w:r>
    </w:p>
    <w:p>
      <w:pPr>
        <w:pStyle w:val="P1"/>
      </w:pPr>
      <w:r>
        <w:rPr>
          <w:rFonts w:ascii="方正姚体" w:hAnsi="方正姚体"/>
        </w:rPr>
        <w:t>鼓励电动车所有人购买相关保险。</w:t>
      </w:r>
    </w:p>
    <w:p>
      <w:pPr>
        <w:pStyle w:val="P1"/>
        <w:numPr>
          <w:ilvl w:val="0"/>
          <w:numId w:val="1"/>
        </w:numPr>
        <w:ind w:firstLine="632"/>
        <w:rPr>
          <w:rStyle w:val="C3"/>
          <w:rFonts w:ascii="仿宋" w:hAnsi="仿宋"/>
        </w:rPr>
      </w:pPr>
      <w:r>
        <w:rPr>
          <w:rStyle w:val="C3"/>
          <w:rFonts w:ascii="仿宋" w:hAnsi="仿宋"/>
        </w:rPr>
        <w:t>电动车登记号牌的式样由市人民政府公安机关交通管理部门统一制定。</w:t>
      </w:r>
    </w:p>
    <w:p>
      <w:pPr>
        <w:pStyle w:val="P1"/>
      </w:pPr>
      <w:r>
        <w:rPr>
          <w:rFonts w:ascii="方正姚体" w:hAnsi="方正姚体"/>
        </w:rPr>
        <w:t>二、三轮电动车、小型低速电动汽车应当参照机动车悬挂号牌。</w:t>
      </w:r>
    </w:p>
    <w:p>
      <w:pPr>
        <w:pStyle w:val="P1"/>
      </w:pPr>
      <w:r>
        <w:rPr>
          <w:rFonts w:ascii="方正姚体" w:hAnsi="方正姚体"/>
        </w:rPr>
        <w:t>电动车登记号牌工本费的收取，应当严格执行价格部门核定的收费标准。</w:t>
      </w:r>
    </w:p>
    <w:p>
      <w:pPr>
        <w:pStyle w:val="P1"/>
        <w:numPr>
          <w:ilvl w:val="0"/>
          <w:numId w:val="1"/>
        </w:numPr>
        <w:ind w:firstLine="632"/>
        <w:rPr>
          <w:rStyle w:val="C3"/>
          <w:rFonts w:ascii="仿宋" w:hAnsi="仿宋"/>
        </w:rPr>
      </w:pPr>
      <w:r>
        <w:rPr>
          <w:rStyle w:val="C3"/>
          <w:rFonts w:ascii="仿宋" w:hAnsi="仿宋"/>
        </w:rPr>
        <w:t>公安机关交通管理部门应当自受理之日起二个工作日内办结注册登记业务。对不符合登记条件的，应当向申请人书面说明不予登记的理由。</w:t>
      </w:r>
    </w:p>
    <w:p>
      <w:pPr>
        <w:pStyle w:val="P1"/>
        <w:numPr>
          <w:ilvl w:val="0"/>
          <w:numId w:val="1"/>
        </w:numPr>
        <w:ind w:firstLine="632"/>
        <w:rPr>
          <w:rStyle w:val="C3"/>
          <w:rFonts w:ascii="仿宋" w:hAnsi="仿宋"/>
        </w:rPr>
      </w:pPr>
      <w:r>
        <w:rPr>
          <w:rStyle w:val="C3"/>
          <w:rFonts w:ascii="仿宋" w:hAnsi="仿宋"/>
        </w:rPr>
        <w:t>有下列情形之一的，公安机关交通管理部门不予办理注册登记手续：</w:t>
      </w:r>
    </w:p>
    <w:p>
      <w:pPr>
        <w:pStyle w:val="P1"/>
      </w:pPr>
      <w:r>
        <w:rPr>
          <w:rStyle w:val="C3"/>
          <w:rFonts w:ascii="仿宋" w:hAnsi="仿宋"/>
        </w:rPr>
        <w:t>（一）</w:t>
      </w:r>
      <w:r>
        <w:rPr>
          <w:rFonts w:ascii="方正姚体" w:hAnsi="方正姚体"/>
        </w:rPr>
        <w:t>不符合国家有关标准的；</w:t>
      </w:r>
    </w:p>
    <w:p>
      <w:pPr>
        <w:pStyle w:val="P1"/>
      </w:pPr>
      <w:r>
        <w:rPr>
          <w:rFonts w:ascii="方正姚体" w:hAnsi="方正姚体"/>
        </w:rPr>
        <w:t>（二）车架编码存在挖补、焊接、涂改、打磨痕迹或不清晰、无法辨识的；</w:t>
      </w:r>
    </w:p>
    <w:p>
      <w:pPr>
        <w:pStyle w:val="P1"/>
      </w:pPr>
      <w:r>
        <w:rPr>
          <w:rFonts w:ascii="方正姚体" w:hAnsi="方正姚体"/>
        </w:rPr>
        <w:t>（三）擅自拼装或者改装外观形状或技术参数的；</w:t>
      </w:r>
    </w:p>
    <w:p>
      <w:pPr>
        <w:pStyle w:val="P1"/>
      </w:pPr>
      <w:r>
        <w:rPr>
          <w:rFonts w:ascii="方正姚体" w:hAnsi="方正姚体"/>
        </w:rPr>
        <w:t>（四）不在市经信部门公布的电动车名录内的；</w:t>
      </w:r>
    </w:p>
    <w:p>
      <w:pPr>
        <w:pStyle w:val="P1"/>
      </w:pPr>
      <w:r>
        <w:rPr>
          <w:rFonts w:ascii="方正姚体" w:hAnsi="方正姚体"/>
        </w:rPr>
        <w:t>（五）其他不符合登记办理的情形。</w:t>
      </w:r>
    </w:p>
    <w:p>
      <w:pPr>
        <w:pStyle w:val="P1"/>
        <w:numPr>
          <w:ilvl w:val="0"/>
          <w:numId w:val="1"/>
        </w:numPr>
        <w:ind w:firstLine="632"/>
        <w:rPr>
          <w:rStyle w:val="C3"/>
          <w:rFonts w:ascii="仿宋" w:hAnsi="仿宋"/>
        </w:rPr>
      </w:pPr>
      <w:r>
        <w:rPr>
          <w:rStyle w:val="C3"/>
          <w:rFonts w:ascii="仿宋" w:hAnsi="仿宋"/>
        </w:rPr>
        <w:t>电动车的变更、转移、注销或者被盗抢的，车主应当到公安机关交通管理部门办理备案登记手续。</w:t>
      </w:r>
    </w:p>
    <w:p>
      <w:pPr>
        <w:pStyle w:val="P1"/>
        <w:numPr>
          <w:ilvl w:val="0"/>
          <w:numId w:val="1"/>
        </w:numPr>
        <w:ind w:firstLine="632"/>
        <w:rPr>
          <w:rStyle w:val="C3"/>
          <w:rFonts w:ascii="仿宋" w:hAnsi="仿宋"/>
        </w:rPr>
      </w:pPr>
      <w:r>
        <w:rPr>
          <w:rStyle w:val="C3"/>
          <w:rFonts w:ascii="仿宋" w:hAnsi="仿宋"/>
        </w:rPr>
        <w:t>对本条例实施前购买的二、三轮电动车、小型低速电动汽车，应当自本条例实施之日起六个月内办理登记手续；对本条例实施前购买的不符合国家标准的电动车实行备案登记，设定过渡期限为五年，超出过渡期限的电动车一律不得上路行驶。</w:t>
      </w:r>
    </w:p>
    <w:p>
      <w:pPr>
        <w:pStyle w:val="P1"/>
        <w:numPr>
          <w:ilvl w:val="0"/>
          <w:numId w:val="1"/>
        </w:numPr>
        <w:ind w:firstLine="632"/>
        <w:rPr>
          <w:rStyle w:val="C3"/>
          <w:rFonts w:ascii="仿宋" w:hAnsi="仿宋"/>
        </w:rPr>
      </w:pPr>
      <w:r>
        <w:rPr>
          <w:rStyle w:val="C3"/>
          <w:rFonts w:ascii="仿宋" w:hAnsi="仿宋"/>
        </w:rPr>
        <w:t>邮政、快递、环卫等专用三轮电动车需要加装载物车箱和遮雨蓬的，应当按照公安机关交通管理部门规定的外形尺寸、箱体颜色等标准加装，经公安机关交通管理部门查验同意后，方可办理登记。</w:t>
      </w:r>
    </w:p>
    <w:p>
      <w:pPr>
        <w:pStyle w:val="P1"/>
        <w:numPr>
          <w:ilvl w:val="0"/>
          <w:numId w:val="1"/>
        </w:numPr>
        <w:ind w:firstLine="632"/>
        <w:rPr>
          <w:rStyle w:val="C3"/>
          <w:rFonts w:ascii="仿宋" w:hAnsi="仿宋"/>
        </w:rPr>
      </w:pPr>
      <w:r>
        <w:rPr>
          <w:rStyle w:val="C3"/>
          <w:rFonts w:ascii="仿宋" w:hAnsi="仿宋"/>
        </w:rPr>
        <w:t>电动车驾驶人应当符合以下条件：</w:t>
      </w:r>
    </w:p>
    <w:p>
      <w:pPr>
        <w:pStyle w:val="P1"/>
      </w:pPr>
      <w:r>
        <w:rPr>
          <w:rStyle w:val="C3"/>
          <w:rFonts w:ascii="仿宋" w:hAnsi="仿宋"/>
        </w:rPr>
        <w:t>（</w:t>
      </w:r>
      <w:r>
        <w:rPr>
          <w:rFonts w:ascii="方正姚体" w:hAnsi="方正姚体"/>
        </w:rPr>
        <w:t>一）驾驶电动自行车、二轮电动车，应当年满十六周岁；</w:t>
      </w:r>
    </w:p>
    <w:p>
      <w:pPr>
        <w:pStyle w:val="P1"/>
      </w:pPr>
      <w:r>
        <w:rPr>
          <w:rFonts w:ascii="方正姚体" w:hAnsi="方正姚体"/>
        </w:rPr>
        <w:t>（二）驾驶电动轮椅车，应当持有残疾人证明或者老年人证明；</w:t>
      </w:r>
    </w:p>
    <w:p>
      <w:pPr>
        <w:pStyle w:val="P1"/>
      </w:pPr>
      <w:r>
        <w:rPr>
          <w:rFonts w:ascii="方正姚体" w:hAnsi="方正姚体"/>
        </w:rPr>
        <w:t>（三）驾驶三轮电动车，应当年满十八周岁，并取得机动车驾驶证（</w:t>
      </w:r>
      <w:r>
        <w:t>D</w:t>
      </w:r>
      <w:r>
        <w:rPr>
          <w:rFonts w:ascii="方正姚体" w:hAnsi="方正姚体"/>
        </w:rPr>
        <w:t>）；</w:t>
      </w:r>
    </w:p>
    <w:p>
      <w:pPr>
        <w:pStyle w:val="P1"/>
      </w:pPr>
      <w:r>
        <w:rPr>
          <w:rFonts w:ascii="方正姚体" w:hAnsi="方正姚体"/>
        </w:rPr>
        <w:t>（四）驾驶小型低速电动汽车，应当年满十八周岁，并取得机动车驾驶证（</w:t>
      </w:r>
      <w:r>
        <w:t>C3</w:t>
      </w:r>
      <w:r>
        <w:rPr>
          <w:rFonts w:ascii="方正姚体" w:hAnsi="方正姚体"/>
        </w:rPr>
        <w:t>）。</w:t>
      </w:r>
    </w:p>
    <w:p>
      <w:pPr>
        <w:pStyle w:val="P3"/>
        <w:spacing w:before="579" w:after="579"/>
      </w:pPr>
      <w:r>
        <w:rPr>
          <w:rFonts w:ascii="Microsoft YaHei UI" w:hAnsi="Microsoft YaHei UI"/>
        </w:rPr>
        <w:t>第四章　通行管理</w:t>
      </w:r>
    </w:p>
    <w:p>
      <w:pPr>
        <w:pStyle w:val="P1"/>
        <w:numPr>
          <w:ilvl w:val="0"/>
          <w:numId w:val="1"/>
        </w:numPr>
        <w:ind w:firstLine="632"/>
        <w:rPr>
          <w:rStyle w:val="C3"/>
          <w:rFonts w:ascii="仿宋" w:hAnsi="仿宋"/>
        </w:rPr>
      </w:pPr>
      <w:r>
        <w:rPr>
          <w:rStyle w:val="C3"/>
          <w:rFonts w:ascii="仿宋" w:hAnsi="仿宋"/>
        </w:rPr>
        <w:t>电动车应当取得公安机关交通管理部门核发的有效号牌、行驶证、驾驶证后，方可上路行驶。</w:t>
      </w:r>
    </w:p>
    <w:p>
      <w:pPr>
        <w:pStyle w:val="P1"/>
      </w:pPr>
      <w:r>
        <w:rPr>
          <w:rFonts w:ascii="方正姚体" w:hAnsi="方正姚体"/>
        </w:rPr>
        <w:t>不符合国家标准的电动车不得上路行驶。</w:t>
      </w:r>
    </w:p>
    <w:p>
      <w:pPr>
        <w:pStyle w:val="P1"/>
        <w:numPr>
          <w:ilvl w:val="0"/>
          <w:numId w:val="1"/>
        </w:numPr>
        <w:ind w:firstLine="632"/>
        <w:rPr>
          <w:rStyle w:val="C3"/>
          <w:rFonts w:ascii="仿宋" w:hAnsi="仿宋"/>
        </w:rPr>
      </w:pPr>
      <w:r>
        <w:rPr>
          <w:rStyle w:val="C3"/>
          <w:rFonts w:ascii="仿宋" w:hAnsi="仿宋"/>
        </w:rPr>
        <w:t>已注册登记的小型低速电动汽车的报废期限为八年或二十万公里。</w:t>
      </w:r>
    </w:p>
    <w:p>
      <w:pPr>
        <w:pStyle w:val="P1"/>
        <w:numPr>
          <w:ilvl w:val="0"/>
          <w:numId w:val="1"/>
        </w:numPr>
        <w:ind w:firstLine="632"/>
        <w:rPr>
          <w:rStyle w:val="C3"/>
          <w:rFonts w:ascii="仿宋" w:hAnsi="仿宋"/>
        </w:rPr>
      </w:pPr>
      <w:r>
        <w:rPr>
          <w:rStyle w:val="C3"/>
          <w:rFonts w:ascii="仿宋" w:hAnsi="仿宋"/>
        </w:rPr>
        <w:t>对电动车的通行，公安机关可以采取限制通行区域和通行时间等交通管制措施。</w:t>
      </w:r>
    </w:p>
    <w:p>
      <w:pPr>
        <w:pStyle w:val="P1"/>
        <w:numPr>
          <w:ilvl w:val="0"/>
          <w:numId w:val="1"/>
        </w:numPr>
        <w:ind w:firstLine="632"/>
        <w:rPr>
          <w:rStyle w:val="C3"/>
          <w:rFonts w:ascii="仿宋" w:hAnsi="仿宋"/>
        </w:rPr>
      </w:pPr>
      <w:r>
        <w:rPr>
          <w:rStyle w:val="C3"/>
          <w:rFonts w:ascii="仿宋" w:hAnsi="仿宋"/>
        </w:rPr>
        <w:t>三轮电动车、小型低速电动汽车参照机动车停放规定停放，电动自行车、二轮电动车、电动轮椅车参照非机动车停放规定停放。</w:t>
      </w:r>
    </w:p>
    <w:p>
      <w:pPr>
        <w:pStyle w:val="P1"/>
        <w:numPr>
          <w:ilvl w:val="0"/>
          <w:numId w:val="1"/>
        </w:numPr>
        <w:ind w:firstLine="632"/>
        <w:rPr>
          <w:rStyle w:val="C3"/>
          <w:rFonts w:ascii="仿宋" w:hAnsi="仿宋"/>
        </w:rPr>
      </w:pPr>
      <w:r>
        <w:rPr>
          <w:rStyle w:val="C3"/>
          <w:rFonts w:ascii="仿宋" w:hAnsi="仿宋"/>
        </w:rPr>
        <w:t>电动车驾驶人应当遵守下列规定：</w:t>
      </w:r>
    </w:p>
    <w:p>
      <w:pPr>
        <w:pStyle w:val="P1"/>
      </w:pPr>
      <w:r>
        <w:rPr>
          <w:rFonts w:ascii="方正姚体" w:hAnsi="方正姚体"/>
        </w:rPr>
        <w:t>（一）遵守交通信号、标志、标线的规定，服从公安机关交通管理人员指挥；</w:t>
      </w:r>
    </w:p>
    <w:p>
      <w:pPr>
        <w:pStyle w:val="P1"/>
      </w:pPr>
      <w:r>
        <w:rPr>
          <w:rFonts w:ascii="方正姚体" w:hAnsi="方正姚体"/>
        </w:rPr>
        <w:t>（二）遵守通行区域、通行时间的管理规定；</w:t>
      </w:r>
    </w:p>
    <w:p>
      <w:pPr>
        <w:pStyle w:val="P1"/>
      </w:pPr>
      <w:r>
        <w:rPr>
          <w:rFonts w:ascii="方正姚体" w:hAnsi="方正姚体"/>
        </w:rPr>
        <w:t>（三）需安装号牌的电动车在规定位置安装统一号牌并保持清晰、完整，不得套用、挪用其他号牌，不得故意遮挡、污损号牌；</w:t>
      </w:r>
    </w:p>
    <w:p>
      <w:pPr>
        <w:pStyle w:val="P1"/>
      </w:pPr>
      <w:r>
        <w:rPr>
          <w:rFonts w:ascii="方正姚体" w:hAnsi="方正姚体"/>
        </w:rPr>
        <w:t>（四）电动自行车、二轮电动车、电动轮椅车应当在非机动车道行驶，在机非混合道路上，应当靠右行驶。三轮电动车、小型低速电动汽车应当在最右侧机动车道行驶；</w:t>
      </w:r>
    </w:p>
    <w:p>
      <w:pPr>
        <w:pStyle w:val="P1"/>
      </w:pPr>
      <w:r>
        <w:rPr>
          <w:rFonts w:ascii="方正姚体" w:hAnsi="方正姚体"/>
        </w:rPr>
        <w:t>（五）电动自行车、二轮电动车、电动轮椅车最高时速不得超过十五公里。三轮电动车、小型低速电动汽车最高时速不得超过四十公里。限速标志、标线低于上述规定的，按限速标志、标线行驶；</w:t>
      </w:r>
    </w:p>
    <w:p>
      <w:pPr>
        <w:pStyle w:val="P1"/>
      </w:pPr>
      <w:r>
        <w:rPr>
          <w:rFonts w:ascii="方正姚体" w:hAnsi="方正姚体"/>
        </w:rPr>
        <w:t>（六）饮酒后不得驾驶三轮电动车、小型低速电动汽车；</w:t>
      </w:r>
    </w:p>
    <w:p>
      <w:pPr>
        <w:pStyle w:val="P1"/>
        <w:rPr>
          <w:rStyle w:val="C3"/>
          <w:rFonts w:ascii="仿宋" w:hAnsi="仿宋"/>
        </w:rPr>
      </w:pPr>
      <w:r>
        <w:rPr>
          <w:rFonts w:ascii="方正姚体" w:hAnsi="方正姚体"/>
        </w:rPr>
        <w:t>（七）不得逆向行驶。</w:t>
      </w:r>
    </w:p>
    <w:p>
      <w:pPr>
        <w:pStyle w:val="P1"/>
        <w:numPr>
          <w:ilvl w:val="0"/>
          <w:numId w:val="1"/>
        </w:numPr>
        <w:ind w:firstLine="632"/>
        <w:rPr>
          <w:rStyle w:val="C3"/>
          <w:rFonts w:ascii="仿宋" w:hAnsi="仿宋"/>
        </w:rPr>
      </w:pPr>
      <w:r>
        <w:rPr>
          <w:rStyle w:val="C3"/>
          <w:rFonts w:ascii="仿宋" w:hAnsi="仿宋"/>
        </w:rPr>
        <w:t>电动车载人载物应当遵守下列规定：</w:t>
      </w:r>
    </w:p>
    <w:p>
      <w:pPr>
        <w:pStyle w:val="P1"/>
      </w:pPr>
      <w:r>
        <w:rPr>
          <w:rFonts w:ascii="方正姚体" w:hAnsi="方正姚体"/>
        </w:rPr>
        <w:t>（一）年满十六周岁的未成年人驾驶电动自行车、二轮电动车不得载人，成年人驾驶电动自行车、二轮电动车可以搭载一名十二周岁以下的儿童；</w:t>
      </w:r>
    </w:p>
    <w:p>
      <w:pPr>
        <w:pStyle w:val="P1"/>
      </w:pPr>
      <w:r>
        <w:rPr>
          <w:rFonts w:ascii="方正姚体" w:hAnsi="方正姚体"/>
        </w:rPr>
        <w:t>（二）三轮电动车、电动轮椅车不得载人；</w:t>
      </w:r>
    </w:p>
    <w:p>
      <w:pPr>
        <w:pStyle w:val="P1"/>
        <w:rPr>
          <w:rStyle w:val="C3"/>
          <w:rFonts w:ascii="仿宋" w:hAnsi="仿宋"/>
        </w:rPr>
      </w:pPr>
      <w:r>
        <w:rPr>
          <w:rFonts w:ascii="方正姚体" w:hAnsi="方正姚体"/>
        </w:rPr>
        <w:t>（三）电动车载物应当符合核定载质量，严禁超载，载物的长、宽、高不得违反装载要求，不得遗撒、飘散载运物。</w:t>
      </w:r>
    </w:p>
    <w:p>
      <w:pPr>
        <w:pStyle w:val="P3"/>
        <w:spacing w:before="579" w:after="579"/>
      </w:pPr>
      <w:r>
        <w:rPr>
          <w:rFonts w:ascii="Microsoft YaHei UI" w:hAnsi="Microsoft YaHei UI"/>
        </w:rPr>
        <w:t>第五章　法律责任</w:t>
      </w:r>
    </w:p>
    <w:p>
      <w:pPr>
        <w:pStyle w:val="P1"/>
        <w:numPr>
          <w:ilvl w:val="0"/>
          <w:numId w:val="1"/>
        </w:numPr>
        <w:ind w:firstLine="632"/>
        <w:rPr>
          <w:rStyle w:val="C3"/>
          <w:rFonts w:ascii="仿宋" w:hAnsi="仿宋"/>
        </w:rPr>
      </w:pPr>
      <w:r>
        <w:rPr>
          <w:rStyle w:val="C3"/>
          <w:rFonts w:ascii="仿宋" w:hAnsi="仿宋"/>
        </w:rPr>
        <w:t>违反本条例规定，法律、法规已有法律责任规定的，从其规定。</w:t>
      </w:r>
    </w:p>
    <w:p>
      <w:pPr>
        <w:pStyle w:val="P1"/>
        <w:numPr>
          <w:ilvl w:val="0"/>
          <w:numId w:val="1"/>
        </w:numPr>
        <w:ind w:firstLine="632"/>
        <w:rPr>
          <w:rStyle w:val="C3"/>
          <w:rFonts w:ascii="仿宋" w:hAnsi="仿宋"/>
        </w:rPr>
      </w:pPr>
      <w:r>
        <w:rPr>
          <w:rStyle w:val="C3"/>
          <w:rFonts w:ascii="仿宋" w:hAnsi="仿宋"/>
        </w:rPr>
        <w:t>电动车驾驶人违反本条例规定的，由公安机关交通管理部门依法追究法律责任。</w:t>
      </w:r>
    </w:p>
    <w:p>
      <w:pPr>
        <w:pStyle w:val="P1"/>
        <w:numPr>
          <w:ilvl w:val="0"/>
          <w:numId w:val="1"/>
        </w:numPr>
        <w:ind w:firstLine="632"/>
        <w:rPr>
          <w:rStyle w:val="C3"/>
          <w:rFonts w:ascii="仿宋" w:hAnsi="仿宋"/>
        </w:rPr>
      </w:pPr>
      <w:r>
        <w:rPr>
          <w:rStyle w:val="C3"/>
          <w:rFonts w:ascii="仿宋" w:hAnsi="仿宋"/>
        </w:rPr>
        <w:t>电动车生产、销售、维修商，违反本条例规定的，有关部门应当依法追究相关法律责任。</w:t>
      </w:r>
    </w:p>
    <w:p>
      <w:pPr>
        <w:pStyle w:val="P1"/>
        <w:numPr>
          <w:ilvl w:val="0"/>
          <w:numId w:val="1"/>
        </w:numPr>
        <w:ind w:firstLine="632"/>
        <w:rPr>
          <w:rStyle w:val="C3"/>
          <w:rFonts w:ascii="仿宋" w:hAnsi="仿宋"/>
        </w:rPr>
      </w:pPr>
      <w:r>
        <w:rPr>
          <w:rStyle w:val="C3"/>
          <w:rFonts w:ascii="仿宋" w:hAnsi="仿宋"/>
        </w:rPr>
        <w:t>拒绝、阻挠国家工作人员依法执行电动车管理公务或者扰乱社会公共秩序，构成违反治安管理行为的，依照《中华人民共和国治安处罚法》的规定予以处罚；构成犯罪的，依法追究刑事责任。</w:t>
      </w:r>
    </w:p>
    <w:p>
      <w:pPr>
        <w:pStyle w:val="P3"/>
        <w:spacing w:before="579" w:after="579"/>
      </w:pPr>
      <w:r>
        <w:rPr>
          <w:rFonts w:ascii="Microsoft YaHei UI" w:hAnsi="Microsoft YaHei UI"/>
        </w:rPr>
        <w:t>第六章　附则</w:t>
      </w:r>
    </w:p>
    <w:p>
      <w:pPr>
        <w:pStyle w:val="P1"/>
        <w:numPr>
          <w:ilvl w:val="0"/>
          <w:numId w:val="1"/>
        </w:numPr>
        <w:ind w:firstLine="632"/>
        <w:rPr>
          <w:rStyle w:val="C3"/>
          <w:rFonts w:ascii="仿宋" w:hAnsi="仿宋"/>
        </w:rPr>
      </w:pPr>
      <w:r>
        <w:rPr>
          <w:rStyle w:val="C3"/>
          <w:rFonts w:ascii="仿宋" w:hAnsi="仿宋"/>
        </w:rPr>
        <w:t>市人民政府可以根据本条例制定实施办法。</w:t>
      </w:r>
    </w:p>
    <w:p>
      <w:pPr>
        <w:pStyle w:val="P1"/>
        <w:numPr>
          <w:ilvl w:val="0"/>
          <w:numId w:val="1"/>
        </w:numPr>
        <w:ind w:firstLine="632"/>
        <w:rPr>
          <w:rStyle w:val="C3"/>
          <w:rFonts w:ascii="仿宋" w:hAnsi="仿宋"/>
        </w:rPr>
      </w:pPr>
      <w:r>
        <w:rPr>
          <w:rStyle w:val="C3"/>
          <w:rFonts w:ascii="仿宋" w:hAnsi="仿宋"/>
        </w:rPr>
        <w:t>本条例自2018年5月1日起施行。</w:t>
      </w:r>
    </w:p>
    <w:p>
      <w:pPr>
        <w:pStyle w:val="P1"/>
        <w:ind w:firstLine="617"/>
        <w:rPr>
          <w:rStyle w:val="C3"/>
        </w:rPr>
      </w:pPr>
    </w:p>
    <w:p>
      <w:pPr>
        <w:pStyle w:val="P1"/>
        <w:ind w:firstLine="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ind w:firstLine="56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ind w:firstLine="56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tabs>
        <w:tab w:val="center" w:pos="4153" w:leader="none"/>
        <w:tab w:val="right" w:pos="8306" w:leader="none"/>
      </w:tabs>
      <w:ind w:firstLine="360"/>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50F2EAE6"/>
    <w:multiLevelType w:val="multilevel"/>
    <w:lvl w:ilvl="0">
      <w:start w:val="1"/>
      <w:numFmt w:val="chineseCounting"/>
      <w:suff w:val="nothing"/>
      <w:lvlText w:val="第%1条　"/>
      <w:lvlJc w:val="left"/>
      <w:pPr>
        <w:ind w:firstLine="397" w:left="0"/>
      </w:pPr>
      <w:rPr>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ind w:firstLine="632"/>
      <w:jc w:val="both"/>
    </w:pPr>
    <w:rPr>
      <w:rFonts w:ascii="Times New Roman" w:hAnsi="Times New Roman"/>
      <w:sz w:val="32"/>
    </w:rPr>
  </w:style>
  <w:style w:type="paragraph" w:styleId="P2">
    <w:name w:val="标题 1"/>
    <w:basedOn w:val="P1"/>
    <w:next w:val="P1"/>
    <w:pPr>
      <w:keepNext w:val="1"/>
      <w:keepLines w:val="1"/>
      <w:spacing w:lineRule="auto" w:line="240" w:beforeAutospacing="0" w:afterAutospacing="0"/>
      <w:ind w:firstLine="0"/>
      <w:jc w:val="center"/>
      <w:outlineLvl w:val="0"/>
    </w:pPr>
    <w:rPr>
      <w:b w:val="0"/>
      <w:sz w:val="44"/>
    </w:rPr>
  </w:style>
  <w:style w:type="paragraph" w:styleId="P3">
    <w:name w:val="标题 2"/>
    <w:basedOn w:val="P1"/>
    <w:next w:val="P1"/>
    <w:pPr>
      <w:keepNext w:val="1"/>
      <w:keepLines w:val="1"/>
      <w:spacing w:lineRule="auto" w:line="240" w:before="100" w:after="100" w:beforeAutospacing="0" w:afterAutospacing="0"/>
      <w:ind w:firstLine="0"/>
      <w:jc w:val="center"/>
      <w:outlineLvl w:val="1"/>
    </w:pPr>
    <w:rPr>
      <w:rFonts w:ascii="Arial" w:hAnsi="Arial"/>
    </w:rPr>
  </w:style>
  <w:style w:type="paragraph" w:styleId="P4">
    <w:name w:val="标题 3"/>
    <w:basedOn w:val="P1"/>
    <w:next w:val="P1"/>
    <w:pPr>
      <w:keepNext w:val="1"/>
      <w:keepLines w:val="1"/>
      <w:spacing w:lineRule="auto" w:line="240" w:beforeAutospacing="0" w:afterAutospacing="0"/>
      <w:outlineLvl w:val="2"/>
    </w:pPr>
    <w:rPr>
      <w:b w:val="0"/>
    </w:rPr>
  </w:style>
  <w:style w:type="paragraph" w:styleId="P5">
    <w:name w:val="标题 4"/>
    <w:basedOn w:val="P1"/>
    <w:next w:val="P1"/>
    <w:pPr>
      <w:keepNext w:val="1"/>
      <w:keepLines w:val="1"/>
      <w:spacing w:lineRule="auto" w:line="240" w:beforeAutospacing="0" w:afterAutospacing="0"/>
      <w:outlineLvl w:val="3"/>
    </w:pPr>
    <w:rPr>
      <w:rFonts w:ascii="Arial" w:hAnsi="Arial"/>
      <w:b w:val="0"/>
      <w:sz w:val="32"/>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纯文本"/>
    <w:basedOn w:val="P1"/>
    <w:next w:val="P8"/>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2014</dc:creator>
  <dcterms:created xsi:type="dcterms:W3CDTF">2017-10-23T00:36:00Z</dcterms:created>
  <cp:lastModifiedBy>f1TZOF\f1TZOF-</cp:lastModifiedBy>
  <cp:lastPrinted>2013-01-13T18:39:00Z</cp:lastPrinted>
  <dcterms:modified xsi:type="dcterms:W3CDTF">2024-08-28T01:36:53Z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2052-10.1.0.7023</vt:lpwstr>
  </property>
</Properties>
</file>