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3A2FBA4" Type="http://schemas.openxmlformats.org/officeDocument/2006/relationships/officeDocument" Target="/word/document.xml" /><Relationship Id="coreR63A2FBA4" Type="http://schemas.openxmlformats.org/package/2006/relationships/metadata/core-properties" Target="/docProps/core.xml" /><Relationship Id="customR63A2FBA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tabs>
          <w:tab w:val="left" w:pos="4884" w:leader="none"/>
        </w:tabs>
        <w:spacing w:lineRule="auto" w:line="240"/>
        <w:jc w:val="center"/>
        <w:rPr>
          <w:rStyle w:val="C3"/>
          <w:rFonts w:ascii="宋体" w:hAnsi="宋体"/>
          <w:b w:val="1"/>
          <w:color w:val="000000"/>
          <w:sz w:val="32"/>
        </w:rPr>
      </w:pPr>
    </w:p>
    <w:p>
      <w:pPr>
        <w:pStyle w:val="P1"/>
        <w:keepNext w:val="0"/>
        <w:keepLines w:val="0"/>
        <w:widowControl w:val="0"/>
        <w:tabs>
          <w:tab w:val="left" w:pos="4884" w:leader="none"/>
        </w:tabs>
        <w:spacing w:lineRule="auto" w:line="240"/>
        <w:jc w:val="center"/>
        <w:rPr>
          <w:rStyle w:val="C3"/>
          <w:rFonts w:ascii="宋体" w:hAnsi="宋体"/>
          <w:b w:val="1"/>
          <w:color w:val="000000"/>
          <w:sz w:val="32"/>
        </w:rPr>
      </w:pPr>
    </w:p>
    <w:p>
      <w:pPr>
        <w:pStyle w:val="P1"/>
        <w:keepNext w:val="0"/>
        <w:keepLines w:val="0"/>
        <w:widowControl w:val="0"/>
        <w:spacing w:lineRule="atLeast" w:line="0"/>
        <w:jc w:val="center"/>
        <w:rPr>
          <w:rStyle w:val="C3"/>
          <w:rFonts w:ascii="宋体" w:hAnsi="宋体"/>
          <w:sz w:val="44"/>
        </w:rPr>
      </w:pPr>
      <w:r>
        <w:rPr>
          <w:rStyle w:val="C3"/>
          <w:rFonts w:ascii="宋体" w:hAnsi="宋体"/>
          <w:b w:val="1"/>
          <w:sz w:val="44"/>
        </w:rPr>
        <w:t>白山市城市管理行政执法条例</w:t>
      </w:r>
    </w:p>
    <w:p>
      <w:pPr>
        <w:pStyle w:val="P2"/>
        <w:keepNext w:val="0"/>
        <w:keepLines w:val="0"/>
        <w:widowControl w:val="0"/>
        <w:spacing w:lineRule="auto" w:line="240"/>
        <w:jc w:val="both"/>
        <w:rPr>
          <w:rStyle w:val="C3"/>
          <w:rFonts w:ascii="宋体" w:hAnsi="宋体"/>
          <w:b w:val="1"/>
          <w:sz w:val="32"/>
          <w:shd w:val="clear" w:color="auto" w:fill="FFFFFF"/>
        </w:rPr>
      </w:pPr>
    </w:p>
    <w:p>
      <w:pPr>
        <w:pStyle w:val="P2"/>
        <w:keepNext w:val="0"/>
        <w:keepLines w:val="0"/>
        <w:widowControl w:val="0"/>
        <w:spacing w:lineRule="auto" w:line="240"/>
        <w:ind w:firstLine="512"/>
        <w:jc w:val="both"/>
        <w:rPr>
          <w:rStyle w:val="C3"/>
          <w:rFonts w:ascii="楷体_GB2312" w:hAnsi="楷体_GB2312"/>
          <w:sz w:val="32"/>
        </w:rPr>
      </w:pPr>
      <w:r>
        <w:rPr>
          <w:rStyle w:val="C3"/>
          <w:rFonts w:ascii="Microsoft YaHei UI" w:hAnsi="Microsoft YaHei UI"/>
          <w:b w:val="1"/>
          <w:sz w:val="32"/>
          <w:shd w:val="clear" w:color="auto" w:fill="FFFFFF"/>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日白山市第八届人民代表大会常务委员会第二十四次</w:t>
      </w:r>
    </w:p>
    <w:p>
      <w:pPr>
        <w:pStyle w:val="P2"/>
        <w:keepNext w:val="0"/>
        <w:keepLines w:val="0"/>
        <w:widowControl w:val="0"/>
        <w:spacing w:lineRule="auto" w:line="240"/>
        <w:ind w:firstLine="512"/>
        <w:jc w:val="both"/>
        <w:rPr>
          <w:rStyle w:val="C3"/>
          <w:rFonts w:ascii="楷体_GB2312" w:hAnsi="楷体_GB2312"/>
          <w:sz w:val="32"/>
        </w:rPr>
      </w:pPr>
      <w:r>
        <w:rPr>
          <w:rStyle w:val="C3"/>
          <w:rFonts w:ascii="Microsoft YaHei UI" w:hAnsi="Microsoft YaHei UI"/>
          <w:sz w:val="32"/>
        </w:rPr>
        <w:t>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日吉林省第十三届人民代表大会常务委员会</w:t>
      </w:r>
    </w:p>
    <w:p>
      <w:pPr>
        <w:pStyle w:val="P2"/>
        <w:keepNext w:val="0"/>
        <w:keepLines w:val="0"/>
        <w:widowControl w:val="0"/>
        <w:spacing w:lineRule="auto" w:line="240"/>
        <w:ind w:firstLine="512"/>
        <w:jc w:val="both"/>
        <w:rPr>
          <w:rStyle w:val="C3"/>
          <w:rFonts w:ascii="楷体_GB2312" w:hAnsi="楷体_GB2312"/>
          <w:sz w:val="32"/>
        </w:rPr>
      </w:pPr>
      <w:r>
        <w:rPr>
          <w:rStyle w:val="C3"/>
          <w:rFonts w:ascii="Microsoft YaHei UI" w:hAnsi="Microsoft YaHei UI"/>
          <w:sz w:val="32"/>
        </w:rPr>
        <w:t>第十七次会议批准）</w:t>
      </w:r>
    </w:p>
    <w:p>
      <w:pPr>
        <w:pStyle w:val="P1"/>
        <w:keepNext w:val="0"/>
        <w:keepLines w:val="0"/>
        <w:widowControl w:val="0"/>
        <w:tabs>
          <w:tab w:val="left" w:pos="4884" w:leader="none"/>
        </w:tabs>
        <w:spacing w:lineRule="auto" w:line="240"/>
        <w:jc w:val="center"/>
        <w:rPr>
          <w:rStyle w:val="C3"/>
          <w:rFonts w:ascii="宋体" w:hAnsi="宋体"/>
        </w:rPr>
      </w:pPr>
    </w:p>
    <w:p>
      <w:pPr>
        <w:pStyle w:val="P1"/>
        <w:keepNext w:val="0"/>
        <w:keepLines w:val="0"/>
        <w:widowControl w:val="0"/>
        <w:tabs>
          <w:tab w:val="left" w:pos="4884" w:leader="none"/>
        </w:tabs>
        <w:spacing w:lineRule="auto" w:line="24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keepNext w:val="0"/>
        <w:keepLines w:val="0"/>
        <w:widowControl w:val="0"/>
        <w:numPr>
          <w:ilvl w:val="0"/>
          <w:numId w:val="1"/>
        </w:numPr>
        <w:ind w:firstLine="0" w:left="631"/>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numPr>
          <w:ilvl w:val="0"/>
          <w:numId w:val="1"/>
        </w:numPr>
        <w:ind w:firstLine="0" w:left="631"/>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执法职责</w:t>
      </w:r>
    </w:p>
    <w:p>
      <w:pPr>
        <w:pStyle w:val="P1"/>
        <w:keepNext w:val="0"/>
        <w:keepLines w:val="0"/>
        <w:widowControl w:val="0"/>
        <w:numPr>
          <w:ilvl w:val="0"/>
          <w:numId w:val="1"/>
        </w:numPr>
        <w:ind w:firstLine="0" w:left="631"/>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执法规范</w:t>
      </w:r>
    </w:p>
    <w:p>
      <w:pPr>
        <w:pStyle w:val="P1"/>
        <w:keepNext w:val="0"/>
        <w:keepLines w:val="0"/>
        <w:widowControl w:val="0"/>
        <w:numPr>
          <w:ilvl w:val="0"/>
          <w:numId w:val="1"/>
        </w:numPr>
        <w:ind w:firstLine="0" w:left="631"/>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执法保障</w:t>
      </w:r>
    </w:p>
    <w:p>
      <w:pPr>
        <w:pStyle w:val="P1"/>
        <w:keepNext w:val="0"/>
        <w:keepLines w:val="0"/>
        <w:widowControl w:val="0"/>
        <w:numPr>
          <w:ilvl w:val="0"/>
          <w:numId w:val="1"/>
        </w:numPr>
        <w:ind w:firstLine="0" w:left="631"/>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执法协作</w:t>
      </w:r>
    </w:p>
    <w:p>
      <w:pPr>
        <w:pStyle w:val="P1"/>
        <w:keepNext w:val="0"/>
        <w:keepLines w:val="0"/>
        <w:widowControl w:val="0"/>
        <w:numPr>
          <w:ilvl w:val="0"/>
          <w:numId w:val="1"/>
        </w:numPr>
        <w:ind w:firstLine="0" w:left="631"/>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执法监督</w:t>
      </w:r>
    </w:p>
    <w:p>
      <w:pPr>
        <w:pStyle w:val="P1"/>
        <w:keepNext w:val="0"/>
        <w:keepLines w:val="0"/>
        <w:widowControl w:val="0"/>
        <w:numPr>
          <w:ilvl w:val="0"/>
          <w:numId w:val="1"/>
        </w:numPr>
        <w:ind w:firstLine="0" w:left="631"/>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numPr>
          <w:ilvl w:val="0"/>
          <w:numId w:val="1"/>
        </w:numPr>
        <w:ind w:firstLine="0" w:left="631"/>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jc w:val="center"/>
        <w:rPr>
          <w:rStyle w:val="C3"/>
          <w:rFonts w:ascii="黑体" w:hAnsi="黑体"/>
          <w:sz w:val="32"/>
        </w:rPr>
      </w:pPr>
    </w:p>
    <w:p>
      <w:pPr>
        <w:pStyle w:val="P1"/>
        <w:keepNext w:val="0"/>
        <w:keepLines w:val="0"/>
        <w:widowControl w:val="0"/>
        <w:jc w:val="center"/>
        <w:rPr>
          <w:rStyle w:val="C3"/>
          <w:rFonts w:ascii="黑体" w:hAnsi="黑体"/>
          <w:sz w:val="32"/>
        </w:rPr>
      </w:pPr>
      <w:r>
        <w:rPr>
          <w:rStyle w:val="C3"/>
          <w:rFonts w:ascii="黑体" w:hAnsi="黑体"/>
          <w:sz w:val="32"/>
        </w:rPr>
        <w:t xml:space="preserve">第一章  总则</w:t>
      </w:r>
    </w:p>
    <w:p>
      <w:pPr>
        <w:pStyle w:val="P1"/>
        <w:ind w:firstLine="632"/>
        <w:jc w:val="both"/>
        <w:rPr>
          <w:rStyle w:val="C3"/>
          <w:rFonts w:ascii="黑体" w:hAnsi="黑体"/>
          <w:sz w:val="32"/>
        </w:rPr>
      </w:pPr>
    </w:p>
    <w:p>
      <w:pPr>
        <w:pStyle w:val="P1"/>
        <w:ind w:firstLine="632"/>
        <w:jc w:val="both"/>
        <w:rPr>
          <w:rStyle w:val="C3"/>
          <w:rFonts w:ascii="仿宋_GB2312" w:hAnsi="仿宋_GB2312"/>
          <w:color w:val="auto"/>
          <w:sz w:val="32"/>
        </w:rPr>
      </w:pPr>
      <w:r>
        <w:rPr>
          <w:rStyle w:val="C3"/>
          <w:rFonts w:ascii="黑体" w:hAnsi="黑体"/>
          <w:sz w:val="32"/>
        </w:rPr>
        <w:t xml:space="preserve">第一条  </w:t>
      </w:r>
      <w:r>
        <w:rPr>
          <w:rStyle w:val="C3"/>
          <w:rFonts w:ascii="Microsoft YaHei UI" w:hAnsi="Microsoft YaHei UI"/>
          <w:color w:val="auto"/>
          <w:sz w:val="32"/>
        </w:rPr>
        <w:t>为了规范城市管理行政执法行为，提高行政执法质量和水平，保护公民、法人和其他组织合法权益，根据《中华人民共和国行政处罚法》《中华人民共和国行政强制法》等有关法律法规，结合实际，制定本条例。</w:t>
      </w:r>
    </w:p>
    <w:p>
      <w:pPr>
        <w:pStyle w:val="P1"/>
        <w:ind w:firstLine="632"/>
        <w:jc w:val="both"/>
        <w:rPr>
          <w:rStyle w:val="C3"/>
          <w:rFonts w:ascii="仿宋_GB2312" w:hAnsi="仿宋_GB2312"/>
          <w:color w:val="auto"/>
          <w:sz w:val="32"/>
        </w:rPr>
      </w:pPr>
      <w:r>
        <w:rPr>
          <w:rStyle w:val="C3"/>
          <w:rFonts w:ascii="黑体" w:hAnsi="黑体"/>
          <w:sz w:val="32"/>
        </w:rPr>
        <w:t>第二条</w:t>
      </w:r>
      <w:r>
        <w:rPr>
          <w:rStyle w:val="C3"/>
          <w:rFonts w:ascii="仿宋_GB2312" w:hAnsi="仿宋_GB2312"/>
          <w:b w:val="1"/>
          <w:color w:val="auto"/>
          <w:sz w:val="32"/>
        </w:rPr>
        <w:t xml:space="preserve">  </w:t>
      </w:r>
      <w:r>
        <w:rPr>
          <w:rStyle w:val="C3"/>
          <w:rFonts w:ascii="Microsoft YaHei UI" w:hAnsi="Microsoft YaHei UI"/>
          <w:color w:val="auto"/>
          <w:sz w:val="32"/>
        </w:rPr>
        <w:t>本市行政区域内城市管理行政执法活动，适用本条例。</w:t>
      </w:r>
    </w:p>
    <w:p>
      <w:pPr>
        <w:pStyle w:val="P1"/>
        <w:ind w:firstLine="632"/>
        <w:jc w:val="both"/>
        <w:rPr>
          <w:rStyle w:val="C3"/>
          <w:rFonts w:ascii="仿宋_GB2312" w:hAnsi="仿宋_GB2312"/>
          <w:color w:val="auto"/>
          <w:sz w:val="32"/>
        </w:rPr>
      </w:pPr>
      <w:r>
        <w:rPr>
          <w:rStyle w:val="C3"/>
          <w:rFonts w:ascii="Microsoft YaHei UI" w:hAnsi="Microsoft YaHei UI"/>
          <w:color w:val="auto"/>
          <w:sz w:val="32"/>
        </w:rPr>
        <w:t>本条例所称城市管理</w:t>
      </w:r>
      <w:r>
        <w:rPr>
          <w:rStyle w:val="C3"/>
          <w:rFonts w:ascii="Microsoft YaHei UI" w:hAnsi="Microsoft YaHei UI"/>
          <w:b w:val="0"/>
          <w:color w:val="auto"/>
          <w:sz w:val="32"/>
        </w:rPr>
        <w:t>行政</w:t>
      </w:r>
      <w:r>
        <w:rPr>
          <w:rStyle w:val="C3"/>
          <w:rFonts w:ascii="Microsoft YaHei UI" w:hAnsi="Microsoft YaHei UI"/>
          <w:color w:val="auto"/>
          <w:sz w:val="32"/>
        </w:rPr>
        <w:t>执法，是指由城市管理</w:t>
      </w:r>
      <w:r>
        <w:rPr>
          <w:rStyle w:val="C3"/>
          <w:rFonts w:ascii="Microsoft YaHei UI" w:hAnsi="Microsoft YaHei UI"/>
          <w:b w:val="0"/>
          <w:color w:val="auto"/>
          <w:sz w:val="32"/>
        </w:rPr>
        <w:t>行政</w:t>
      </w:r>
      <w:r>
        <w:rPr>
          <w:rStyle w:val="C3"/>
          <w:rFonts w:ascii="Microsoft YaHei UI" w:hAnsi="Microsoft YaHei UI"/>
          <w:color w:val="auto"/>
          <w:sz w:val="32"/>
        </w:rPr>
        <w:t>执法部门依法相对集中行使相关行政主管部门在城市管理领域的全部或部分行政处罚权，以及实施法律法规规定的与行政处罚权有关的行政强制措施等执法职责的行为。</w:t>
      </w:r>
    </w:p>
    <w:p>
      <w:pPr>
        <w:pStyle w:val="P1"/>
        <w:ind w:firstLine="632"/>
        <w:jc w:val="both"/>
        <w:rPr>
          <w:rStyle w:val="C3"/>
          <w:rFonts w:ascii="仿宋_GB2312" w:hAnsi="仿宋_GB2312"/>
          <w:color w:val="auto"/>
          <w:sz w:val="32"/>
        </w:rPr>
      </w:pPr>
      <w:r>
        <w:rPr>
          <w:rStyle w:val="C3"/>
          <w:rFonts w:ascii="Microsoft YaHei UI" w:hAnsi="Microsoft YaHei UI"/>
          <w:color w:val="auto"/>
          <w:sz w:val="32"/>
        </w:rPr>
        <w:t>本条例所称城市管理行政执法部门，是指经依法确定行使相对集中行政处罚权、且具有行政执法主体资格的城市管理综合行政执法部门。</w:t>
      </w:r>
    </w:p>
    <w:p>
      <w:pPr>
        <w:pStyle w:val="P1"/>
        <w:ind w:firstLine="632"/>
        <w:jc w:val="both"/>
        <w:rPr>
          <w:rStyle w:val="C3"/>
          <w:rFonts w:ascii="仿宋_GB2312" w:hAnsi="仿宋_GB2312"/>
          <w:b w:val="0"/>
          <w:color w:val="auto"/>
          <w:sz w:val="32"/>
        </w:rPr>
      </w:pPr>
      <w:r>
        <w:rPr>
          <w:rStyle w:val="C3"/>
          <w:rFonts w:ascii="黑体" w:hAnsi="黑体"/>
          <w:sz w:val="32"/>
        </w:rPr>
        <w:t>第三条</w:t>
      </w:r>
      <w:r>
        <w:rPr>
          <w:rStyle w:val="C3"/>
          <w:rFonts w:ascii="仿宋_GB2312" w:hAnsi="仿宋_GB2312"/>
          <w:b w:val="1"/>
          <w:color w:val="auto"/>
          <w:sz w:val="32"/>
        </w:rPr>
        <w:t xml:space="preserve">  </w:t>
      </w:r>
      <w:r>
        <w:rPr>
          <w:rStyle w:val="C3"/>
          <w:rFonts w:ascii="Microsoft YaHei UI" w:hAnsi="Microsoft YaHei UI"/>
          <w:b w:val="0"/>
          <w:color w:val="auto"/>
          <w:sz w:val="32"/>
        </w:rPr>
        <w:t>城市管理行政执法应当遵循以人为本、依法治理、源头治理、权责一致、协调创新的原则，坚持严格规范公正文明执法。</w:t>
      </w:r>
    </w:p>
    <w:p>
      <w:pPr>
        <w:pStyle w:val="P1"/>
        <w:ind w:firstLine="632"/>
        <w:jc w:val="both"/>
        <w:rPr>
          <w:rStyle w:val="C3"/>
          <w:rFonts w:ascii="仿宋_GB2312" w:hAnsi="仿宋_GB2312"/>
          <w:b w:val="0"/>
          <w:color w:val="auto"/>
          <w:sz w:val="32"/>
        </w:rPr>
      </w:pPr>
      <w:r>
        <w:rPr>
          <w:rStyle w:val="C3"/>
          <w:rFonts w:ascii="黑体" w:hAnsi="黑体"/>
          <w:sz w:val="32"/>
        </w:rPr>
        <w:t>第四条</w:t>
      </w:r>
      <w:r>
        <w:rPr>
          <w:rStyle w:val="C3"/>
          <w:rFonts w:ascii="仿宋_GB2312" w:hAnsi="仿宋_GB2312"/>
          <w:b w:val="1"/>
          <w:color w:val="auto"/>
          <w:sz w:val="32"/>
        </w:rPr>
        <w:t xml:space="preserve">  </w:t>
      </w:r>
      <w:r>
        <w:rPr>
          <w:rStyle w:val="C3"/>
          <w:rFonts w:ascii="Microsoft YaHei UI" w:hAnsi="Microsoft YaHei UI"/>
          <w:b w:val="0"/>
          <w:color w:val="auto"/>
          <w:sz w:val="32"/>
        </w:rPr>
        <w:t>市、县（市、区）人民政府领导本行政区域内的城市管理行政执法工作，制定城市管理目标，建立城市管理协调机制，依法协调解决城市管理中的重大事项。</w:t>
      </w:r>
    </w:p>
    <w:p>
      <w:pPr>
        <w:pStyle w:val="P1"/>
        <w:ind w:firstLine="632"/>
        <w:jc w:val="both"/>
        <w:rPr>
          <w:rStyle w:val="C3"/>
          <w:rFonts w:ascii="仿宋_GB2312" w:hAnsi="仿宋_GB2312"/>
          <w:b w:val="0"/>
          <w:color w:val="auto"/>
          <w:sz w:val="32"/>
        </w:rPr>
      </w:pPr>
      <w:r>
        <w:rPr>
          <w:rStyle w:val="C3"/>
          <w:rFonts w:ascii="Microsoft YaHei UI" w:hAnsi="Microsoft YaHei UI"/>
          <w:b w:val="0"/>
          <w:color w:val="auto"/>
          <w:sz w:val="32"/>
        </w:rPr>
        <w:t>市城市管理行政执法部门负责本市城市管理行政</w:t>
      </w:r>
      <w:r>
        <w:rPr>
          <w:rStyle w:val="C3"/>
          <w:rFonts w:ascii="Microsoft YaHei UI" w:hAnsi="Microsoft YaHei UI"/>
          <w:color w:val="auto"/>
          <w:sz w:val="32"/>
        </w:rPr>
        <w:t>执法</w:t>
      </w:r>
      <w:r>
        <w:rPr>
          <w:rStyle w:val="C3"/>
          <w:rFonts w:ascii="Microsoft YaHei UI" w:hAnsi="Microsoft YaHei UI"/>
          <w:b w:val="0"/>
          <w:color w:val="auto"/>
          <w:sz w:val="32"/>
        </w:rPr>
        <w:t>工作的指导、协调、监督、考核和培训工作，依法查处职责范围内的违法违规案件。县（市、区）城市管理行政执法部门负责本行政区域内的城市管理行政执法工作。</w:t>
      </w:r>
    </w:p>
    <w:p>
      <w:pPr>
        <w:pStyle w:val="P1"/>
        <w:ind w:firstLine="632"/>
        <w:jc w:val="both"/>
        <w:rPr>
          <w:rStyle w:val="C3"/>
          <w:rFonts w:ascii="仿宋_GB2312" w:hAnsi="仿宋_GB2312"/>
          <w:b w:val="0"/>
          <w:color w:val="auto"/>
          <w:sz w:val="32"/>
        </w:rPr>
      </w:pPr>
      <w:r>
        <w:rPr>
          <w:rStyle w:val="C3"/>
          <w:rFonts w:ascii="Microsoft YaHei UI" w:hAnsi="Microsoft YaHei UI"/>
          <w:b w:val="0"/>
          <w:color w:val="auto"/>
          <w:sz w:val="32"/>
        </w:rPr>
        <w:t>发展和改革、财政、工信、住房和城乡建设、生态环境、自然资源、公安、水务、市场监管等部门，按照各自职责，协同做好城市管理行政执法相关工作。</w:t>
      </w:r>
    </w:p>
    <w:p>
      <w:pPr>
        <w:pStyle w:val="P1"/>
        <w:ind w:firstLine="632"/>
        <w:jc w:val="both"/>
        <w:rPr>
          <w:rStyle w:val="C3"/>
          <w:rFonts w:ascii="仿宋_GB2312" w:hAnsi="仿宋_GB2312"/>
          <w:b w:val="0"/>
          <w:color w:val="auto"/>
          <w:sz w:val="32"/>
        </w:rPr>
      </w:pPr>
      <w:r>
        <w:rPr>
          <w:rStyle w:val="C3"/>
          <w:rFonts w:ascii="Microsoft YaHei UI" w:hAnsi="Microsoft YaHei UI"/>
          <w:b w:val="0"/>
          <w:color w:val="auto"/>
          <w:sz w:val="32"/>
        </w:rPr>
        <w:t>乡（镇）人民政府、街道办事处、城市居民委员会、村民委员会应当协助做好城市管理行政执法工作。</w:t>
      </w:r>
    </w:p>
    <w:p>
      <w:pPr>
        <w:pStyle w:val="P1"/>
        <w:ind w:firstLine="632"/>
        <w:jc w:val="both"/>
        <w:rPr>
          <w:rStyle w:val="C3"/>
          <w:rFonts w:ascii="仿宋_GB2312" w:hAnsi="仿宋_GB2312"/>
          <w:b w:val="0"/>
          <w:color w:val="auto"/>
          <w:sz w:val="32"/>
        </w:rPr>
      </w:pPr>
      <w:r>
        <w:rPr>
          <w:rStyle w:val="C3"/>
          <w:rFonts w:ascii="黑体" w:hAnsi="黑体"/>
          <w:sz w:val="32"/>
        </w:rPr>
        <w:t xml:space="preserve">第五条 </w:t>
      </w:r>
      <w:r>
        <w:rPr>
          <w:rStyle w:val="C3"/>
          <w:rFonts w:ascii="仿宋_GB2312" w:hAnsi="仿宋_GB2312"/>
          <w:b w:val="0"/>
          <w:color w:val="auto"/>
          <w:sz w:val="32"/>
        </w:rPr>
        <w:t xml:space="preserve"> </w:t>
      </w:r>
      <w:r>
        <w:rPr>
          <w:rStyle w:val="C3"/>
          <w:rFonts w:ascii="Microsoft YaHei UI" w:hAnsi="Microsoft YaHei UI"/>
          <w:b w:val="0"/>
          <w:color w:val="auto"/>
          <w:sz w:val="32"/>
        </w:rPr>
        <w:t>城市管理行政执法部门应当加强城市管理法律法规的宣传普及工作，增强全民守法意识，共同维护城市管理秩序。</w:t>
      </w:r>
    </w:p>
    <w:p>
      <w:pPr>
        <w:pStyle w:val="P1"/>
        <w:jc w:val="center"/>
        <w:rPr>
          <w:rStyle w:val="C3"/>
          <w:rFonts w:ascii="黑体" w:hAnsi="黑体"/>
          <w:b w:val="0"/>
          <w:color w:val="auto"/>
          <w:sz w:val="32"/>
        </w:rPr>
      </w:pPr>
    </w:p>
    <w:p>
      <w:pPr>
        <w:pStyle w:val="P1"/>
        <w:jc w:val="center"/>
        <w:rPr>
          <w:rStyle w:val="C3"/>
          <w:rFonts w:ascii="黑体" w:hAnsi="黑体"/>
          <w:b w:val="0"/>
          <w:color w:val="auto"/>
          <w:sz w:val="32"/>
        </w:rPr>
      </w:pPr>
      <w:r>
        <w:rPr>
          <w:rStyle w:val="C3"/>
          <w:rFonts w:ascii="黑体" w:hAnsi="黑体"/>
          <w:b w:val="0"/>
          <w:color w:val="auto"/>
          <w:sz w:val="32"/>
        </w:rPr>
        <w:t xml:space="preserve">第二章  执法职责</w:t>
      </w:r>
    </w:p>
    <w:p>
      <w:pPr>
        <w:pStyle w:val="P1"/>
        <w:ind w:firstLine="632"/>
        <w:jc w:val="both"/>
        <w:rPr>
          <w:rStyle w:val="C3"/>
          <w:rFonts w:ascii="黑体" w:hAnsi="黑体"/>
          <w:sz w:val="32"/>
        </w:rPr>
      </w:pPr>
    </w:p>
    <w:p>
      <w:pPr>
        <w:pStyle w:val="P1"/>
        <w:ind w:firstLine="632"/>
        <w:jc w:val="both"/>
        <w:rPr>
          <w:rStyle w:val="C3"/>
          <w:rFonts w:ascii="仿宋_GB2312" w:hAnsi="仿宋_GB2312"/>
          <w:b w:val="0"/>
          <w:color w:val="auto"/>
          <w:sz w:val="32"/>
        </w:rPr>
      </w:pPr>
      <w:r>
        <w:rPr>
          <w:rStyle w:val="C3"/>
          <w:rFonts w:ascii="黑体" w:hAnsi="黑体"/>
          <w:sz w:val="32"/>
        </w:rPr>
        <w:t>第六条</w:t>
      </w:r>
      <w:r>
        <w:rPr>
          <w:rStyle w:val="C3"/>
          <w:rFonts w:ascii="仿宋_GB2312" w:hAnsi="仿宋_GB2312"/>
          <w:b w:val="1"/>
          <w:color w:val="auto"/>
          <w:sz w:val="32"/>
        </w:rPr>
        <w:t xml:space="preserve">  </w:t>
      </w:r>
      <w:r>
        <w:rPr>
          <w:rStyle w:val="C3"/>
          <w:rFonts w:ascii="Microsoft YaHei UI" w:hAnsi="Microsoft YaHei UI"/>
          <w:b w:val="0"/>
          <w:color w:val="auto"/>
          <w:sz w:val="32"/>
        </w:rPr>
        <w:t>市、县（市、区）人民政府应当根据当地城市管理需要，依法确定相对集中行使的行政处罚权；调整相对集中行政处罚权的，应当依法履行相关程序。</w:t>
      </w:r>
    </w:p>
    <w:p>
      <w:pPr>
        <w:pStyle w:val="P1"/>
        <w:ind w:firstLine="632"/>
        <w:jc w:val="both"/>
        <w:rPr>
          <w:rStyle w:val="C3"/>
          <w:rFonts w:ascii="仿宋_GB2312" w:hAnsi="仿宋_GB2312"/>
          <w:b w:val="0"/>
          <w:color w:val="auto"/>
          <w:sz w:val="32"/>
        </w:rPr>
      </w:pPr>
      <w:r>
        <w:rPr>
          <w:rStyle w:val="C3"/>
          <w:rFonts w:ascii="黑体" w:hAnsi="黑体"/>
          <w:sz w:val="32"/>
        </w:rPr>
        <w:t xml:space="preserve">第七条 </w:t>
      </w:r>
      <w:r>
        <w:rPr>
          <w:rStyle w:val="C3"/>
          <w:rFonts w:ascii="仿宋_GB2312" w:hAnsi="仿宋_GB2312"/>
          <w:b w:val="1"/>
          <w:color w:val="auto"/>
          <w:sz w:val="32"/>
        </w:rPr>
        <w:t xml:space="preserve"> </w:t>
      </w:r>
      <w:r>
        <w:rPr>
          <w:rStyle w:val="C3"/>
          <w:rFonts w:ascii="Microsoft YaHei UI" w:hAnsi="Microsoft YaHei UI"/>
          <w:b w:val="0"/>
          <w:color w:val="auto"/>
          <w:sz w:val="32"/>
        </w:rPr>
        <w:t>由城市管理行政执法部门依法行使的相对集中行政处罚权，相关行政主管部门不再行使。</w:t>
      </w:r>
    </w:p>
    <w:p>
      <w:pPr>
        <w:pStyle w:val="P1"/>
        <w:ind w:firstLine="632"/>
        <w:jc w:val="both"/>
        <w:rPr>
          <w:rStyle w:val="C3"/>
          <w:rFonts w:ascii="仿宋_GB2312" w:hAnsi="仿宋_GB2312"/>
          <w:b w:val="0"/>
          <w:color w:val="FF0000"/>
          <w:sz w:val="32"/>
        </w:rPr>
      </w:pPr>
      <w:r>
        <w:rPr>
          <w:rStyle w:val="C3"/>
          <w:rFonts w:ascii="黑体" w:hAnsi="黑体"/>
          <w:sz w:val="32"/>
        </w:rPr>
        <w:t xml:space="preserve">第八条 </w:t>
      </w:r>
      <w:r>
        <w:rPr>
          <w:rStyle w:val="C3"/>
          <w:rFonts w:ascii="仿宋_GB2312" w:hAnsi="仿宋_GB2312"/>
          <w:b w:val="0"/>
          <w:color w:val="auto"/>
          <w:sz w:val="32"/>
        </w:rPr>
        <w:t xml:space="preserve"> </w:t>
      </w:r>
      <w:r>
        <w:rPr>
          <w:rStyle w:val="C3"/>
          <w:rFonts w:ascii="Microsoft YaHei UI" w:hAnsi="Microsoft YaHei UI"/>
          <w:b w:val="0"/>
          <w:color w:val="auto"/>
          <w:sz w:val="32"/>
        </w:rPr>
        <w:t>县（市、区）之间对城市管理行政执法管辖发生争议的，由双方协商解决。经协商不能达成一致的，由市城市管理行政执法部门指定管辖。</w:t>
      </w:r>
    </w:p>
    <w:p>
      <w:pPr>
        <w:pStyle w:val="P1"/>
        <w:ind w:firstLine="632"/>
        <w:jc w:val="both"/>
        <w:rPr>
          <w:rStyle w:val="C3"/>
          <w:rFonts w:ascii="仿宋_GB2312" w:hAnsi="仿宋_GB2312"/>
          <w:b w:val="0"/>
          <w:color w:val="auto"/>
          <w:sz w:val="32"/>
        </w:rPr>
      </w:pPr>
      <w:r>
        <w:rPr>
          <w:rStyle w:val="C3"/>
          <w:rFonts w:ascii="黑体" w:hAnsi="黑体"/>
          <w:sz w:val="32"/>
        </w:rPr>
        <w:t xml:space="preserve">第九条 </w:t>
      </w:r>
      <w:r>
        <w:rPr>
          <w:rStyle w:val="C3"/>
          <w:rFonts w:ascii="仿宋_GB2312" w:hAnsi="仿宋_GB2312"/>
          <w:b w:val="0"/>
          <w:color w:val="auto"/>
          <w:sz w:val="32"/>
        </w:rPr>
        <w:t xml:space="preserve"> </w:t>
      </w:r>
      <w:r>
        <w:rPr>
          <w:rStyle w:val="C3"/>
          <w:rFonts w:ascii="Microsoft YaHei UI" w:hAnsi="Microsoft YaHei UI"/>
          <w:b w:val="0"/>
          <w:color w:val="auto"/>
          <w:sz w:val="32"/>
        </w:rPr>
        <w:t>市城市管理行政执法部门负责跨区域、重大复杂违法违规案件以及市人民政府交办案件的查处；对县（市、区）未予查处的违法行为，可以责令其查处。</w:t>
      </w:r>
    </w:p>
    <w:p>
      <w:pPr>
        <w:pStyle w:val="P1"/>
        <w:jc w:val="center"/>
        <w:rPr>
          <w:rStyle w:val="C3"/>
          <w:rFonts w:ascii="黑体" w:hAnsi="黑体"/>
          <w:b w:val="0"/>
          <w:color w:val="auto"/>
          <w:sz w:val="32"/>
        </w:rPr>
      </w:pPr>
    </w:p>
    <w:p>
      <w:pPr>
        <w:pStyle w:val="P1"/>
        <w:jc w:val="center"/>
        <w:rPr>
          <w:rStyle w:val="C3"/>
          <w:rFonts w:ascii="黑体" w:hAnsi="黑体"/>
          <w:b w:val="0"/>
          <w:color w:val="auto"/>
          <w:sz w:val="32"/>
        </w:rPr>
      </w:pPr>
      <w:r>
        <w:rPr>
          <w:rStyle w:val="C3"/>
          <w:rFonts w:ascii="黑体" w:hAnsi="黑体"/>
          <w:b w:val="0"/>
          <w:color w:val="auto"/>
          <w:sz w:val="32"/>
        </w:rPr>
        <w:t xml:space="preserve">第三章  执法规范</w:t>
      </w:r>
    </w:p>
    <w:p>
      <w:pPr>
        <w:pStyle w:val="P1"/>
        <w:ind w:firstLine="632"/>
        <w:jc w:val="both"/>
        <w:rPr>
          <w:rStyle w:val="C3"/>
          <w:rFonts w:ascii="黑体" w:hAnsi="黑体"/>
          <w:sz w:val="32"/>
        </w:rPr>
      </w:pPr>
    </w:p>
    <w:p>
      <w:pPr>
        <w:pStyle w:val="P1"/>
        <w:ind w:firstLine="632"/>
        <w:jc w:val="both"/>
        <w:rPr>
          <w:rStyle w:val="C3"/>
          <w:rFonts w:ascii="仿宋_GB2312" w:hAnsi="仿宋_GB2312"/>
          <w:b w:val="0"/>
          <w:color w:val="auto"/>
          <w:sz w:val="32"/>
        </w:rPr>
      </w:pPr>
      <w:r>
        <w:rPr>
          <w:rStyle w:val="C3"/>
          <w:rFonts w:ascii="黑体" w:hAnsi="黑体"/>
          <w:sz w:val="32"/>
        </w:rPr>
        <w:t xml:space="preserve">第十条 </w:t>
      </w:r>
      <w:r>
        <w:rPr>
          <w:rStyle w:val="C3"/>
          <w:rFonts w:ascii="仿宋_GB2312" w:hAnsi="仿宋_GB2312"/>
          <w:b w:val="1"/>
          <w:color w:val="auto"/>
          <w:sz w:val="32"/>
        </w:rPr>
        <w:t xml:space="preserve"> </w:t>
      </w:r>
      <w:r>
        <w:rPr>
          <w:rStyle w:val="C3"/>
          <w:rFonts w:ascii="Microsoft YaHei UI" w:hAnsi="Microsoft YaHei UI"/>
          <w:b w:val="0"/>
          <w:color w:val="auto"/>
          <w:sz w:val="32"/>
        </w:rPr>
        <w:t>城市管理行政执法人员应当依法、全面、客观、公正、文明执法，严格履行法定程序。</w:t>
      </w:r>
    </w:p>
    <w:p>
      <w:pPr>
        <w:pStyle w:val="P1"/>
        <w:ind w:firstLine="632"/>
        <w:jc w:val="both"/>
        <w:rPr>
          <w:rStyle w:val="C3"/>
          <w:rFonts w:ascii="仿宋_GB2312" w:hAnsi="仿宋_GB2312"/>
          <w:b w:val="0"/>
          <w:color w:val="auto"/>
          <w:sz w:val="32"/>
        </w:rPr>
      </w:pPr>
      <w:r>
        <w:rPr>
          <w:rStyle w:val="C3"/>
          <w:rFonts w:ascii="Microsoft YaHei UI" w:hAnsi="Microsoft YaHei UI"/>
          <w:b w:val="0"/>
          <w:color w:val="auto"/>
          <w:sz w:val="32"/>
        </w:rPr>
        <w:t>城市管理行政执法人员应当经培训取得行政执法资格证件，实行持证着装上岗。</w:t>
      </w:r>
    </w:p>
    <w:p>
      <w:pPr>
        <w:pStyle w:val="P1"/>
        <w:ind w:firstLine="632"/>
        <w:jc w:val="both"/>
        <w:rPr>
          <w:rStyle w:val="C3"/>
          <w:rFonts w:ascii="仿宋_GB2312" w:hAnsi="仿宋_GB2312"/>
          <w:b w:val="1"/>
          <w:color w:val="auto"/>
          <w:sz w:val="32"/>
        </w:rPr>
      </w:pPr>
      <w:r>
        <w:rPr>
          <w:rStyle w:val="C3"/>
          <w:rFonts w:ascii="黑体" w:hAnsi="黑体"/>
          <w:sz w:val="32"/>
        </w:rPr>
        <w:t xml:space="preserve">第十一条 </w:t>
      </w:r>
      <w:r>
        <w:rPr>
          <w:rStyle w:val="C3"/>
          <w:rFonts w:ascii="仿宋_GB2312" w:hAnsi="仿宋_GB2312"/>
          <w:b w:val="1"/>
          <w:color w:val="auto"/>
          <w:sz w:val="32"/>
        </w:rPr>
        <w:t xml:space="preserve"> </w:t>
      </w:r>
      <w:r>
        <w:rPr>
          <w:rStyle w:val="C3"/>
          <w:rFonts w:ascii="Microsoft YaHei UI" w:hAnsi="Microsoft YaHei UI"/>
          <w:b w:val="0"/>
          <w:color w:val="auto"/>
          <w:sz w:val="32"/>
        </w:rPr>
        <w:t>城市管理行政执法部门应当依法制定权力清单和责任清单，将职责范围、执法依据、执法程序、处罚标准、救济途径和监督方式等向社会公开，接受监督。</w:t>
      </w:r>
    </w:p>
    <w:p>
      <w:pPr>
        <w:pStyle w:val="P1"/>
        <w:ind w:firstLine="632"/>
        <w:jc w:val="both"/>
        <w:rPr>
          <w:rStyle w:val="C3"/>
          <w:rFonts w:ascii="仿宋_GB2312" w:hAnsi="仿宋_GB2312"/>
          <w:b w:val="0"/>
          <w:color w:val="auto"/>
          <w:sz w:val="32"/>
        </w:rPr>
      </w:pPr>
      <w:r>
        <w:rPr>
          <w:rStyle w:val="C3"/>
          <w:rFonts w:ascii="黑体" w:hAnsi="黑体"/>
          <w:sz w:val="32"/>
        </w:rPr>
        <w:t xml:space="preserve">第十二条 </w:t>
      </w:r>
      <w:r>
        <w:rPr>
          <w:rStyle w:val="C3"/>
          <w:rFonts w:ascii="仿宋_GB2312" w:hAnsi="仿宋_GB2312"/>
          <w:b w:val="1"/>
          <w:color w:val="auto"/>
          <w:sz w:val="32"/>
        </w:rPr>
        <w:t xml:space="preserve"> </w:t>
      </w:r>
      <w:r>
        <w:rPr>
          <w:rStyle w:val="C3"/>
          <w:rFonts w:ascii="Microsoft YaHei UI" w:hAnsi="Microsoft YaHei UI"/>
          <w:b w:val="0"/>
          <w:color w:val="auto"/>
          <w:sz w:val="32"/>
        </w:rPr>
        <w:t>城市管理行政执法部门应当根据行为人违法行为的性质、情节和危害后果依法给予相应的行政处罚。</w:t>
      </w:r>
    </w:p>
    <w:p>
      <w:pPr>
        <w:pStyle w:val="P1"/>
        <w:ind w:firstLine="632"/>
        <w:jc w:val="both"/>
        <w:rPr>
          <w:rStyle w:val="C3"/>
          <w:rFonts w:ascii="仿宋_GB2312" w:hAnsi="仿宋_GB2312"/>
          <w:b w:val="0"/>
          <w:color w:val="auto"/>
          <w:sz w:val="32"/>
        </w:rPr>
      </w:pPr>
      <w:r>
        <w:rPr>
          <w:rStyle w:val="C3"/>
          <w:rFonts w:ascii="Microsoft YaHei UI" w:hAnsi="Microsoft YaHei UI"/>
          <w:b w:val="0"/>
          <w:color w:val="auto"/>
          <w:sz w:val="32"/>
        </w:rPr>
        <w:t>对及时纠正且没有造成危害后果的违法行为，执法人员可以采取说服教育、劝诫疏导等方式，引导行为人自觉遵守法律法规和城市管理的各项规定。</w:t>
      </w:r>
    </w:p>
    <w:p>
      <w:pPr>
        <w:pStyle w:val="P1"/>
        <w:ind w:firstLine="632"/>
        <w:jc w:val="both"/>
        <w:rPr>
          <w:rStyle w:val="C3"/>
          <w:rFonts w:ascii="仿宋_GB2312" w:hAnsi="仿宋_GB2312"/>
          <w:b w:val="0"/>
          <w:color w:val="auto"/>
          <w:sz w:val="32"/>
        </w:rPr>
      </w:pPr>
      <w:r>
        <w:rPr>
          <w:rStyle w:val="C3"/>
          <w:rFonts w:ascii="黑体" w:hAnsi="黑体"/>
          <w:sz w:val="32"/>
        </w:rPr>
        <w:t>第十三条</w:t>
      </w:r>
      <w:r>
        <w:rPr>
          <w:rStyle w:val="C3"/>
          <w:rFonts w:ascii="仿宋_GB2312" w:hAnsi="仿宋_GB2312"/>
          <w:b w:val="0"/>
          <w:color w:val="auto"/>
          <w:sz w:val="32"/>
        </w:rPr>
        <w:t xml:space="preserve">  </w:t>
      </w:r>
      <w:r>
        <w:rPr>
          <w:rStyle w:val="C3"/>
          <w:rFonts w:ascii="Microsoft YaHei UI" w:hAnsi="Microsoft YaHei UI"/>
          <w:b w:val="0"/>
          <w:color w:val="auto"/>
          <w:sz w:val="32"/>
        </w:rPr>
        <w:t>城市管理行政执法部门应当建立健全行政执法责任制，落实行政执法公示、行政执法全过程记录、重大执法决定法制审核等制度。</w:t>
      </w:r>
    </w:p>
    <w:p>
      <w:pPr>
        <w:pStyle w:val="P1"/>
        <w:ind w:firstLine="632"/>
        <w:jc w:val="both"/>
        <w:rPr>
          <w:rStyle w:val="C3"/>
          <w:rFonts w:ascii="仿宋_GB2312" w:hAnsi="仿宋_GB2312"/>
          <w:b w:val="0"/>
          <w:color w:val="auto"/>
          <w:sz w:val="32"/>
        </w:rPr>
      </w:pPr>
      <w:r>
        <w:rPr>
          <w:rStyle w:val="C3"/>
          <w:rFonts w:ascii="黑体" w:hAnsi="黑体"/>
          <w:sz w:val="32"/>
        </w:rPr>
        <w:t xml:space="preserve">第十四条 </w:t>
      </w:r>
      <w:r>
        <w:rPr>
          <w:rStyle w:val="C3"/>
          <w:rFonts w:ascii="仿宋_GB2312" w:hAnsi="仿宋_GB2312"/>
          <w:b w:val="1"/>
          <w:color w:val="auto"/>
          <w:sz w:val="32"/>
        </w:rPr>
        <w:t xml:space="preserve"> </w:t>
      </w:r>
      <w:r>
        <w:rPr>
          <w:rStyle w:val="C3"/>
          <w:rFonts w:ascii="Microsoft YaHei UI" w:hAnsi="Microsoft YaHei UI"/>
          <w:b w:val="0"/>
          <w:color w:val="auto"/>
          <w:sz w:val="32"/>
        </w:rPr>
        <w:t>城市管理行政执法部门在查处违法行为时，可以依法采取下列措施：</w:t>
      </w:r>
    </w:p>
    <w:p>
      <w:pPr>
        <w:pStyle w:val="P1"/>
        <w:ind w:firstLine="632"/>
        <w:jc w:val="both"/>
        <w:rPr>
          <w:rStyle w:val="C3"/>
          <w:rFonts w:ascii="仿宋_GB2312" w:hAnsi="仿宋_GB2312"/>
          <w:b w:val="0"/>
          <w:color w:val="auto"/>
          <w:sz w:val="32"/>
        </w:rPr>
      </w:pPr>
      <w:r>
        <w:rPr>
          <w:rStyle w:val="C3"/>
          <w:rFonts w:ascii="Microsoft YaHei UI" w:hAnsi="Microsoft YaHei UI"/>
          <w:b w:val="0"/>
          <w:color w:val="auto"/>
          <w:sz w:val="32"/>
        </w:rPr>
        <w:t>（一）勘验、拍照、录音、摄像等；</w:t>
      </w:r>
    </w:p>
    <w:p>
      <w:pPr>
        <w:pStyle w:val="P1"/>
        <w:ind w:firstLine="632"/>
        <w:jc w:val="both"/>
        <w:rPr>
          <w:rStyle w:val="C3"/>
          <w:rFonts w:ascii="仿宋_GB2312" w:hAnsi="仿宋_GB2312"/>
          <w:b w:val="0"/>
          <w:color w:val="auto"/>
          <w:sz w:val="32"/>
        </w:rPr>
      </w:pPr>
      <w:r>
        <w:rPr>
          <w:rStyle w:val="C3"/>
          <w:rFonts w:ascii="Microsoft YaHei UI" w:hAnsi="Microsoft YaHei UI"/>
          <w:b w:val="0"/>
          <w:color w:val="auto"/>
          <w:sz w:val="32"/>
        </w:rPr>
        <w:t>（二）现场设置警示标志；</w:t>
      </w:r>
    </w:p>
    <w:p>
      <w:pPr>
        <w:pStyle w:val="P1"/>
        <w:ind w:firstLine="632"/>
        <w:jc w:val="both"/>
        <w:rPr>
          <w:rStyle w:val="C3"/>
          <w:rFonts w:ascii="仿宋_GB2312" w:hAnsi="仿宋_GB2312"/>
          <w:b w:val="0"/>
          <w:color w:val="auto"/>
          <w:sz w:val="32"/>
        </w:rPr>
      </w:pPr>
      <w:r>
        <w:rPr>
          <w:rStyle w:val="C3"/>
          <w:rFonts w:ascii="Microsoft YaHei UI" w:hAnsi="Microsoft YaHei UI"/>
          <w:b w:val="0"/>
          <w:color w:val="auto"/>
          <w:sz w:val="32"/>
        </w:rPr>
        <w:t>（三）询问案件当事人、证人等；</w:t>
      </w:r>
    </w:p>
    <w:p>
      <w:pPr>
        <w:pStyle w:val="P1"/>
        <w:ind w:firstLine="632"/>
        <w:jc w:val="both"/>
        <w:rPr>
          <w:rStyle w:val="C3"/>
          <w:rFonts w:ascii="仿宋_GB2312" w:hAnsi="仿宋_GB2312"/>
          <w:b w:val="0"/>
          <w:color w:val="auto"/>
          <w:sz w:val="32"/>
        </w:rPr>
      </w:pPr>
      <w:r>
        <w:rPr>
          <w:rStyle w:val="C3"/>
          <w:rFonts w:ascii="Microsoft YaHei UI" w:hAnsi="Microsoft YaHei UI"/>
          <w:b w:val="0"/>
          <w:color w:val="auto"/>
          <w:sz w:val="32"/>
        </w:rPr>
        <w:t>（四）查阅、调取、复制有关文件资料等；</w:t>
      </w:r>
    </w:p>
    <w:p>
      <w:pPr>
        <w:pStyle w:val="P1"/>
        <w:ind w:firstLine="632"/>
        <w:jc w:val="both"/>
        <w:rPr>
          <w:rStyle w:val="C3"/>
          <w:rFonts w:ascii="仿宋_GB2312" w:hAnsi="仿宋_GB2312"/>
          <w:b w:val="0"/>
          <w:color w:val="auto"/>
          <w:sz w:val="32"/>
        </w:rPr>
      </w:pPr>
      <w:r>
        <w:rPr>
          <w:rStyle w:val="C3"/>
          <w:rFonts w:ascii="Microsoft YaHei UI" w:hAnsi="Microsoft YaHei UI"/>
          <w:b w:val="0"/>
          <w:color w:val="auto"/>
          <w:sz w:val="32"/>
        </w:rPr>
        <w:t>（五）法律法规规定的其他措施。</w:t>
      </w:r>
    </w:p>
    <w:p>
      <w:pPr>
        <w:pStyle w:val="P1"/>
        <w:ind w:firstLine="632"/>
        <w:jc w:val="both"/>
        <w:rPr>
          <w:rStyle w:val="C3"/>
          <w:rFonts w:ascii="仿宋_GB2312" w:hAnsi="仿宋_GB2312"/>
          <w:b w:val="1"/>
          <w:color w:val="auto"/>
          <w:sz w:val="32"/>
        </w:rPr>
      </w:pPr>
      <w:r>
        <w:rPr>
          <w:rStyle w:val="C3"/>
          <w:rFonts w:ascii="黑体" w:hAnsi="黑体"/>
          <w:sz w:val="32"/>
        </w:rPr>
        <w:t>第十五条</w:t>
      </w:r>
      <w:r>
        <w:rPr>
          <w:rStyle w:val="C3"/>
          <w:rFonts w:ascii="仿宋_GB2312" w:hAnsi="仿宋_GB2312"/>
          <w:b w:val="0"/>
          <w:color w:val="auto"/>
          <w:sz w:val="32"/>
        </w:rPr>
        <w:t xml:space="preserve">  </w:t>
      </w:r>
      <w:r>
        <w:rPr>
          <w:rStyle w:val="C3"/>
          <w:rFonts w:ascii="Microsoft YaHei UI" w:hAnsi="Microsoft YaHei UI"/>
          <w:b w:val="0"/>
          <w:color w:val="auto"/>
          <w:sz w:val="32"/>
        </w:rPr>
        <w:t>城市管理行政执法部门开展行政执法活动，应当使用统一格式的行政执法文书。</w:t>
      </w:r>
    </w:p>
    <w:p>
      <w:pPr>
        <w:pStyle w:val="P1"/>
        <w:ind w:firstLine="632"/>
        <w:jc w:val="both"/>
        <w:rPr>
          <w:rStyle w:val="C3"/>
          <w:rFonts w:ascii="仿宋_GB2312" w:hAnsi="仿宋_GB2312"/>
          <w:b w:val="0"/>
          <w:color w:val="auto"/>
          <w:sz w:val="32"/>
        </w:rPr>
      </w:pPr>
      <w:r>
        <w:rPr>
          <w:rStyle w:val="C3"/>
          <w:rFonts w:ascii="黑体" w:hAnsi="黑体"/>
          <w:sz w:val="32"/>
        </w:rPr>
        <w:t>第十六条</w:t>
      </w:r>
      <w:r>
        <w:rPr>
          <w:rStyle w:val="C3"/>
          <w:rFonts w:ascii="仿宋_GB2312" w:hAnsi="仿宋_GB2312"/>
          <w:b w:val="1"/>
          <w:color w:val="auto"/>
          <w:sz w:val="32"/>
        </w:rPr>
        <w:t xml:space="preserve">  </w:t>
      </w:r>
      <w:r>
        <w:rPr>
          <w:rStyle w:val="C3"/>
          <w:rFonts w:ascii="Microsoft YaHei UI" w:hAnsi="Microsoft YaHei UI"/>
          <w:b w:val="0"/>
          <w:color w:val="auto"/>
          <w:sz w:val="32"/>
        </w:rPr>
        <w:t>城市管理行政执法部门送达执法文书应当直接送达当事人；无法直接送达的，应当依照《中华人民共和国民事诉讼法》的有关规定送达。</w:t>
      </w:r>
    </w:p>
    <w:p>
      <w:pPr>
        <w:pStyle w:val="P1"/>
        <w:ind w:firstLine="632"/>
        <w:jc w:val="both"/>
        <w:rPr>
          <w:rStyle w:val="C3"/>
          <w:rFonts w:ascii="仿宋_GB2312" w:hAnsi="仿宋_GB2312"/>
          <w:b w:val="0"/>
          <w:color w:val="auto"/>
          <w:sz w:val="32"/>
        </w:rPr>
      </w:pPr>
      <w:r>
        <w:rPr>
          <w:rStyle w:val="C3"/>
          <w:rFonts w:ascii="黑体" w:hAnsi="黑体"/>
          <w:sz w:val="32"/>
        </w:rPr>
        <w:t>第十七条</w:t>
      </w:r>
      <w:r>
        <w:rPr>
          <w:rStyle w:val="C3"/>
          <w:rFonts w:ascii="仿宋_GB2312" w:hAnsi="仿宋_GB2312"/>
          <w:b w:val="0"/>
          <w:color w:val="auto"/>
          <w:sz w:val="32"/>
        </w:rPr>
        <w:t xml:space="preserve">  </w:t>
      </w:r>
      <w:r>
        <w:rPr>
          <w:rStyle w:val="C3"/>
          <w:rFonts w:ascii="Microsoft YaHei UI" w:hAnsi="Microsoft YaHei UI"/>
          <w:b w:val="0"/>
          <w:color w:val="auto"/>
          <w:sz w:val="32"/>
        </w:rPr>
        <w:t>城市管理行政执法部门查处违法行为，可以依法查封、扣押与违法行为有关的场所、设施或者财物。</w:t>
      </w:r>
    </w:p>
    <w:p>
      <w:pPr>
        <w:pStyle w:val="P1"/>
        <w:ind w:firstLine="632"/>
        <w:jc w:val="both"/>
        <w:rPr>
          <w:rStyle w:val="C3"/>
          <w:rFonts w:ascii="仿宋_GB2312" w:hAnsi="仿宋_GB2312"/>
          <w:b w:val="0"/>
          <w:color w:val="auto"/>
          <w:sz w:val="32"/>
        </w:rPr>
      </w:pPr>
      <w:r>
        <w:rPr>
          <w:rStyle w:val="C3"/>
          <w:rFonts w:ascii="Microsoft YaHei UI" w:hAnsi="Microsoft YaHei UI"/>
          <w:b w:val="0"/>
          <w:color w:val="auto"/>
          <w:sz w:val="32"/>
        </w:rPr>
        <w:t>城市管理行政执法部门依法实施查封、扣押措施，应当遵守法律法规规定的条件、程序和期限。</w:t>
      </w:r>
    </w:p>
    <w:p>
      <w:pPr>
        <w:pStyle w:val="P1"/>
        <w:ind w:firstLine="632"/>
        <w:jc w:val="both"/>
        <w:rPr>
          <w:rStyle w:val="C3"/>
          <w:rFonts w:ascii="仿宋_GB2312" w:hAnsi="仿宋_GB2312"/>
          <w:b w:val="0"/>
          <w:color w:val="auto"/>
          <w:sz w:val="32"/>
        </w:rPr>
      </w:pPr>
      <w:r>
        <w:rPr>
          <w:rStyle w:val="C3"/>
          <w:rFonts w:ascii="黑体" w:hAnsi="黑体"/>
          <w:sz w:val="32"/>
        </w:rPr>
        <w:t xml:space="preserve">第十八条 </w:t>
      </w:r>
      <w:r>
        <w:rPr>
          <w:rStyle w:val="C3"/>
          <w:rFonts w:ascii="仿宋_GB2312" w:hAnsi="仿宋_GB2312"/>
          <w:b w:val="1"/>
          <w:color w:val="auto"/>
          <w:sz w:val="32"/>
        </w:rPr>
        <w:t xml:space="preserve"> </w:t>
      </w:r>
      <w:r>
        <w:rPr>
          <w:rStyle w:val="C3"/>
          <w:rFonts w:ascii="Microsoft YaHei UI" w:hAnsi="Microsoft YaHei UI"/>
          <w:b w:val="0"/>
          <w:color w:val="auto"/>
          <w:sz w:val="32"/>
        </w:rPr>
        <w:t>城市管理行政执法部门可以划定城市管理行政执法网格单元区域，明确区域责任单位和责任人，并在政府门户网站、责任区范围明显位置公示。</w:t>
      </w:r>
    </w:p>
    <w:p>
      <w:pPr>
        <w:pStyle w:val="P1"/>
        <w:ind w:firstLine="632"/>
        <w:jc w:val="both"/>
        <w:rPr>
          <w:rStyle w:val="C3"/>
          <w:rFonts w:ascii="仿宋_GB2312" w:hAnsi="仿宋_GB2312"/>
          <w:b w:val="0"/>
          <w:color w:val="auto"/>
          <w:sz w:val="32"/>
        </w:rPr>
      </w:pPr>
      <w:r>
        <w:rPr>
          <w:rStyle w:val="C3"/>
          <w:rFonts w:ascii="黑体" w:hAnsi="黑体"/>
          <w:sz w:val="32"/>
        </w:rPr>
        <w:t xml:space="preserve">第十九条 </w:t>
      </w:r>
      <w:r>
        <w:rPr>
          <w:rStyle w:val="C3"/>
          <w:rFonts w:ascii="仿宋_GB2312" w:hAnsi="仿宋_GB2312"/>
          <w:b w:val="1"/>
          <w:color w:val="auto"/>
          <w:sz w:val="32"/>
        </w:rPr>
        <w:t xml:space="preserve"> </w:t>
      </w:r>
      <w:r>
        <w:rPr>
          <w:rStyle w:val="C3"/>
          <w:rFonts w:ascii="Microsoft YaHei UI" w:hAnsi="Microsoft YaHei UI"/>
          <w:b w:val="0"/>
          <w:color w:val="auto"/>
          <w:sz w:val="32"/>
        </w:rPr>
        <w:t>城市管理行政执法部门应当建立日常巡查制度，及时发现、制止和查处城市管理违法违规行为。</w:t>
      </w:r>
    </w:p>
    <w:p>
      <w:pPr>
        <w:pStyle w:val="P1"/>
        <w:jc w:val="center"/>
        <w:rPr>
          <w:rStyle w:val="C3"/>
          <w:rFonts w:ascii="黑体" w:hAnsi="黑体"/>
          <w:b w:val="0"/>
          <w:color w:val="auto"/>
          <w:sz w:val="32"/>
        </w:rPr>
      </w:pPr>
    </w:p>
    <w:p>
      <w:pPr>
        <w:pStyle w:val="P1"/>
        <w:jc w:val="center"/>
        <w:rPr>
          <w:rStyle w:val="C3"/>
          <w:rFonts w:ascii="黑体" w:hAnsi="黑体"/>
          <w:b w:val="0"/>
          <w:color w:val="auto"/>
          <w:sz w:val="32"/>
        </w:rPr>
      </w:pPr>
      <w:r>
        <w:rPr>
          <w:rStyle w:val="C3"/>
          <w:rFonts w:ascii="黑体" w:hAnsi="黑体"/>
          <w:b w:val="0"/>
          <w:color w:val="auto"/>
          <w:sz w:val="32"/>
        </w:rPr>
        <w:t xml:space="preserve">第四章  执法保障</w:t>
      </w:r>
    </w:p>
    <w:p>
      <w:pPr>
        <w:pStyle w:val="P1"/>
        <w:ind w:firstLine="632"/>
        <w:jc w:val="both"/>
        <w:rPr>
          <w:rStyle w:val="C3"/>
          <w:rFonts w:ascii="黑体" w:hAnsi="黑体"/>
          <w:sz w:val="32"/>
        </w:rPr>
      </w:pPr>
    </w:p>
    <w:p>
      <w:pPr>
        <w:pStyle w:val="P1"/>
        <w:ind w:firstLine="632"/>
        <w:jc w:val="both"/>
        <w:rPr>
          <w:rStyle w:val="C3"/>
          <w:rFonts w:ascii="仿宋_GB2312" w:hAnsi="仿宋_GB2312"/>
          <w:b w:val="0"/>
          <w:color w:val="auto"/>
          <w:sz w:val="32"/>
        </w:rPr>
      </w:pPr>
      <w:r>
        <w:rPr>
          <w:rStyle w:val="C3"/>
          <w:rFonts w:ascii="黑体" w:hAnsi="黑体"/>
          <w:sz w:val="32"/>
        </w:rPr>
        <w:t xml:space="preserve">第二十条 </w:t>
      </w:r>
      <w:r>
        <w:rPr>
          <w:rStyle w:val="C3"/>
          <w:rFonts w:ascii="仿宋_GB2312" w:hAnsi="仿宋_GB2312"/>
          <w:b w:val="1"/>
          <w:color w:val="auto"/>
          <w:sz w:val="32"/>
        </w:rPr>
        <w:t xml:space="preserve"> </w:t>
      </w:r>
      <w:r>
        <w:rPr>
          <w:rStyle w:val="C3"/>
          <w:rFonts w:ascii="Microsoft YaHei UI" w:hAnsi="Microsoft YaHei UI"/>
          <w:b w:val="0"/>
          <w:color w:val="auto"/>
          <w:sz w:val="32"/>
        </w:rPr>
        <w:t>市、县（市、区）人民政府应当根据区域面积、人口数量、执法任务等因素，合理配置城市管理行政执法力量。</w:t>
      </w:r>
    </w:p>
    <w:p>
      <w:pPr>
        <w:pStyle w:val="P1"/>
        <w:ind w:firstLine="632"/>
        <w:jc w:val="both"/>
        <w:rPr>
          <w:rStyle w:val="C3"/>
          <w:rFonts w:ascii="仿宋_GB2312" w:hAnsi="仿宋_GB2312"/>
          <w:b w:val="0"/>
          <w:color w:val="auto"/>
          <w:sz w:val="32"/>
        </w:rPr>
      </w:pPr>
      <w:r>
        <w:rPr>
          <w:rStyle w:val="C3"/>
          <w:rFonts w:ascii="黑体" w:hAnsi="黑体"/>
          <w:sz w:val="32"/>
        </w:rPr>
        <w:t xml:space="preserve">第二十一条 </w:t>
      </w:r>
      <w:r>
        <w:rPr>
          <w:rStyle w:val="C3"/>
          <w:rFonts w:ascii="仿宋_GB2312" w:hAnsi="仿宋_GB2312"/>
          <w:b w:val="0"/>
          <w:color w:val="auto"/>
          <w:sz w:val="32"/>
        </w:rPr>
        <w:t xml:space="preserve"> </w:t>
      </w:r>
      <w:r>
        <w:rPr>
          <w:rStyle w:val="C3"/>
          <w:rFonts w:ascii="Microsoft YaHei UI" w:hAnsi="Microsoft YaHei UI"/>
          <w:b w:val="0"/>
          <w:color w:val="auto"/>
          <w:sz w:val="32"/>
        </w:rPr>
        <w:t>城市管理行政执法部门应当加强执法队伍建设，组织开展业务培训和考核，增强城市管理行政执法能力。</w:t>
      </w:r>
    </w:p>
    <w:p>
      <w:pPr>
        <w:pStyle w:val="P1"/>
        <w:ind w:firstLine="632"/>
        <w:jc w:val="both"/>
        <w:rPr>
          <w:rStyle w:val="C3"/>
          <w:rFonts w:ascii="仿宋_GB2312" w:hAnsi="仿宋_GB2312"/>
          <w:b w:val="0"/>
          <w:color w:val="auto"/>
          <w:sz w:val="32"/>
        </w:rPr>
      </w:pPr>
      <w:r>
        <w:rPr>
          <w:rStyle w:val="C3"/>
          <w:rFonts w:ascii="Microsoft YaHei UI" w:hAnsi="Microsoft YaHei UI"/>
          <w:b w:val="0"/>
          <w:color w:val="auto"/>
          <w:sz w:val="32"/>
        </w:rPr>
        <w:t>城市管理行政执法部门可以根据相关规定配置行政执法协管人员，配合行政执法人员从事宣传教育、巡查、信息收集、违法行为劝阻等辅助事务，不得从事具体行政执法工作。协管人员从事行政执法辅助事务以及超越辅助事务所形成的后续责任，由本级城市管理行政执法部门承担。</w:t>
      </w:r>
    </w:p>
    <w:p>
      <w:pPr>
        <w:pStyle w:val="P1"/>
        <w:ind w:firstLine="632"/>
        <w:jc w:val="both"/>
        <w:rPr>
          <w:rStyle w:val="C3"/>
          <w:rFonts w:ascii="仿宋_GB2312" w:hAnsi="仿宋_GB2312"/>
          <w:b w:val="0"/>
          <w:color w:val="auto"/>
          <w:sz w:val="32"/>
        </w:rPr>
      </w:pPr>
      <w:r>
        <w:rPr>
          <w:rStyle w:val="C3"/>
          <w:rFonts w:ascii="黑体" w:hAnsi="黑体"/>
          <w:sz w:val="32"/>
        </w:rPr>
        <w:t xml:space="preserve">第二十二条 </w:t>
      </w:r>
      <w:r>
        <w:rPr>
          <w:rStyle w:val="C3"/>
          <w:rFonts w:ascii="仿宋_GB2312" w:hAnsi="仿宋_GB2312"/>
          <w:b w:val="1"/>
          <w:color w:val="auto"/>
          <w:sz w:val="32"/>
        </w:rPr>
        <w:t xml:space="preserve"> </w:t>
      </w:r>
      <w:r>
        <w:rPr>
          <w:rStyle w:val="C3"/>
          <w:rFonts w:ascii="Microsoft YaHei UI" w:hAnsi="Microsoft YaHei UI"/>
          <w:b w:val="0"/>
          <w:color w:val="auto"/>
          <w:sz w:val="32"/>
        </w:rPr>
        <w:t>城市管理行政执法部门可以根据工作需要向乡（镇）人民政府、街道办事处派驻执法机构，具体负责本行政区域内的城市管理行政执法工作。</w:t>
      </w:r>
    </w:p>
    <w:p>
      <w:pPr>
        <w:pStyle w:val="P1"/>
        <w:ind w:firstLine="632"/>
        <w:jc w:val="both"/>
        <w:rPr>
          <w:rStyle w:val="C3"/>
          <w:rFonts w:ascii="仿宋_GB2312" w:hAnsi="仿宋_GB2312"/>
          <w:b w:val="1"/>
          <w:color w:val="auto"/>
          <w:sz w:val="32"/>
        </w:rPr>
      </w:pPr>
      <w:r>
        <w:rPr>
          <w:rStyle w:val="C3"/>
          <w:rFonts w:ascii="Microsoft YaHei UI" w:hAnsi="Microsoft YaHei UI"/>
          <w:b w:val="0"/>
          <w:color w:val="auto"/>
          <w:sz w:val="32"/>
        </w:rPr>
        <w:t>城市管理行政执法人员应当向基层倾斜，提高一线执法办案人员比例。</w:t>
      </w:r>
    </w:p>
    <w:p>
      <w:pPr>
        <w:pStyle w:val="P1"/>
        <w:ind w:firstLine="632"/>
        <w:jc w:val="both"/>
        <w:rPr>
          <w:rStyle w:val="C3"/>
          <w:rFonts w:ascii="仿宋_GB2312" w:hAnsi="仿宋_GB2312"/>
          <w:b w:val="0"/>
          <w:color w:val="auto"/>
          <w:sz w:val="32"/>
        </w:rPr>
      </w:pPr>
      <w:r>
        <w:rPr>
          <w:rStyle w:val="C3"/>
          <w:rFonts w:ascii="黑体" w:hAnsi="黑体"/>
          <w:sz w:val="32"/>
        </w:rPr>
        <w:t>第二十三条</w:t>
      </w:r>
      <w:r>
        <w:rPr>
          <w:rStyle w:val="C3"/>
          <w:rFonts w:ascii="仿宋_GB2312" w:hAnsi="仿宋_GB2312"/>
          <w:b w:val="1"/>
          <w:color w:val="auto"/>
          <w:sz w:val="32"/>
        </w:rPr>
        <w:t xml:space="preserve">  </w:t>
      </w:r>
      <w:r>
        <w:rPr>
          <w:rStyle w:val="C3"/>
          <w:rFonts w:ascii="Microsoft YaHei UI" w:hAnsi="Microsoft YaHei UI"/>
          <w:b w:val="0"/>
          <w:color w:val="auto"/>
          <w:sz w:val="32"/>
        </w:rPr>
        <w:t>市、县（市、区）人民政府应当将城市管理行政执法工作经费列入同级财政预算，保障城市管理行政执法部门的经费与任务相适应。</w:t>
      </w:r>
    </w:p>
    <w:p>
      <w:pPr>
        <w:pStyle w:val="P1"/>
        <w:ind w:firstLine="632"/>
        <w:jc w:val="both"/>
        <w:rPr>
          <w:rStyle w:val="C3"/>
          <w:rFonts w:ascii="仿宋_GB2312" w:hAnsi="仿宋_GB2312"/>
          <w:b w:val="0"/>
          <w:color w:val="auto"/>
          <w:sz w:val="32"/>
        </w:rPr>
      </w:pPr>
      <w:r>
        <w:rPr>
          <w:rStyle w:val="C3"/>
          <w:rFonts w:ascii="Microsoft YaHei UI" w:hAnsi="Microsoft YaHei UI"/>
          <w:b w:val="0"/>
          <w:color w:val="auto"/>
          <w:sz w:val="32"/>
        </w:rPr>
        <w:t>城市管理行政执法部门应当按照规定配置执法执勤用车以及调查取证、通迅等装备。</w:t>
      </w:r>
    </w:p>
    <w:p>
      <w:pPr>
        <w:pStyle w:val="P1"/>
        <w:jc w:val="center"/>
        <w:rPr>
          <w:rStyle w:val="C3"/>
          <w:rFonts w:ascii="黑体" w:hAnsi="黑体"/>
          <w:b w:val="0"/>
          <w:color w:val="auto"/>
          <w:sz w:val="32"/>
        </w:rPr>
      </w:pPr>
    </w:p>
    <w:p>
      <w:pPr>
        <w:pStyle w:val="P1"/>
        <w:jc w:val="center"/>
        <w:rPr>
          <w:rStyle w:val="C3"/>
          <w:rFonts w:ascii="黑体" w:hAnsi="黑体"/>
          <w:b w:val="0"/>
          <w:color w:val="auto"/>
          <w:sz w:val="32"/>
        </w:rPr>
      </w:pPr>
      <w:r>
        <w:rPr>
          <w:rStyle w:val="C3"/>
          <w:rFonts w:ascii="黑体" w:hAnsi="黑体"/>
          <w:b w:val="0"/>
          <w:color w:val="auto"/>
          <w:sz w:val="32"/>
        </w:rPr>
        <w:t xml:space="preserve">第五章  执法协作</w:t>
      </w:r>
    </w:p>
    <w:p>
      <w:pPr>
        <w:pStyle w:val="P1"/>
        <w:ind w:firstLine="632"/>
        <w:jc w:val="both"/>
        <w:rPr>
          <w:rStyle w:val="C3"/>
          <w:rFonts w:ascii="黑体" w:hAnsi="黑体"/>
          <w:sz w:val="32"/>
        </w:rPr>
      </w:pPr>
    </w:p>
    <w:p>
      <w:pPr>
        <w:pStyle w:val="P1"/>
        <w:ind w:firstLine="632"/>
        <w:jc w:val="both"/>
        <w:rPr>
          <w:rStyle w:val="C3"/>
          <w:rFonts w:ascii="仿宋_GB2312" w:hAnsi="仿宋_GB2312"/>
          <w:b w:val="0"/>
          <w:color w:val="auto"/>
          <w:sz w:val="32"/>
        </w:rPr>
      </w:pPr>
      <w:r>
        <w:rPr>
          <w:rStyle w:val="C3"/>
          <w:rFonts w:ascii="黑体" w:hAnsi="黑体"/>
          <w:sz w:val="32"/>
        </w:rPr>
        <w:t>第二十四条</w:t>
      </w:r>
      <w:r>
        <w:rPr>
          <w:rStyle w:val="C3"/>
          <w:rFonts w:ascii="仿宋_GB2312" w:hAnsi="仿宋_GB2312"/>
          <w:b w:val="1"/>
          <w:color w:val="auto"/>
          <w:sz w:val="32"/>
        </w:rPr>
        <w:t xml:space="preserve">  </w:t>
      </w:r>
      <w:r>
        <w:rPr>
          <w:rStyle w:val="C3"/>
          <w:rFonts w:ascii="Microsoft YaHei UI" w:hAnsi="Microsoft YaHei UI"/>
          <w:b w:val="0"/>
          <w:color w:val="auto"/>
          <w:sz w:val="32"/>
        </w:rPr>
        <w:t>城市管理行政执法部门应当推动建立城市管理行政执法联席会议制度，加强城市管理行政执法部门和相关行政主管部门之间的协作。</w:t>
      </w:r>
    </w:p>
    <w:p>
      <w:pPr>
        <w:pStyle w:val="P1"/>
        <w:ind w:firstLine="632"/>
        <w:jc w:val="both"/>
        <w:rPr>
          <w:rStyle w:val="C3"/>
          <w:rFonts w:ascii="仿宋_GB2312" w:hAnsi="仿宋_GB2312"/>
          <w:b w:val="0"/>
          <w:color w:val="auto"/>
          <w:sz w:val="32"/>
        </w:rPr>
      </w:pPr>
      <w:r>
        <w:rPr>
          <w:rStyle w:val="C3"/>
          <w:rFonts w:ascii="Microsoft YaHei UI" w:hAnsi="Microsoft YaHei UI"/>
          <w:b w:val="0"/>
          <w:color w:val="auto"/>
          <w:sz w:val="32"/>
        </w:rPr>
        <w:t>城市管理行政执法部门查处违法行为，相关行政主管部门应当予以配合。</w:t>
      </w:r>
    </w:p>
    <w:p>
      <w:pPr>
        <w:pStyle w:val="P1"/>
        <w:ind w:firstLine="632"/>
        <w:jc w:val="both"/>
        <w:rPr>
          <w:rStyle w:val="C3"/>
          <w:rFonts w:ascii="仿宋_GB2312" w:hAnsi="仿宋_GB2312"/>
          <w:b w:val="0"/>
          <w:color w:val="auto"/>
          <w:sz w:val="32"/>
        </w:rPr>
      </w:pPr>
      <w:r>
        <w:rPr>
          <w:rStyle w:val="C3"/>
          <w:rFonts w:ascii="黑体" w:hAnsi="黑体"/>
          <w:sz w:val="32"/>
        </w:rPr>
        <w:t>第二十五条</w:t>
      </w:r>
      <w:r>
        <w:rPr>
          <w:rStyle w:val="C3"/>
          <w:rFonts w:ascii="仿宋_GB2312" w:hAnsi="仿宋_GB2312"/>
          <w:b w:val="0"/>
          <w:color w:val="auto"/>
          <w:sz w:val="32"/>
        </w:rPr>
        <w:t xml:space="preserve">  </w:t>
      </w:r>
      <w:r>
        <w:rPr>
          <w:rStyle w:val="C3"/>
          <w:rFonts w:ascii="Microsoft YaHei UI" w:hAnsi="Microsoft YaHei UI"/>
          <w:b w:val="0"/>
          <w:color w:val="auto"/>
          <w:sz w:val="32"/>
        </w:rPr>
        <w:t>城市管理行政执法部门和相关行政主管部门应当建立健全信息互通共享机制，促进信息交流和资源共享。</w:t>
      </w:r>
    </w:p>
    <w:p>
      <w:pPr>
        <w:pStyle w:val="P1"/>
        <w:ind w:firstLine="632"/>
        <w:jc w:val="both"/>
        <w:rPr>
          <w:rStyle w:val="C3"/>
          <w:rFonts w:ascii="仿宋_GB2312" w:hAnsi="仿宋_GB2312"/>
          <w:b w:val="0"/>
          <w:color w:val="auto"/>
          <w:sz w:val="32"/>
        </w:rPr>
      </w:pPr>
      <w:r>
        <w:rPr>
          <w:rStyle w:val="C3"/>
          <w:rFonts w:ascii="Microsoft YaHei UI" w:hAnsi="Microsoft YaHei UI"/>
          <w:b w:val="0"/>
          <w:color w:val="auto"/>
          <w:sz w:val="32"/>
        </w:rPr>
        <w:t>下列行政管理信息和行政执法信息应当及时告知：</w:t>
      </w:r>
    </w:p>
    <w:p>
      <w:pPr>
        <w:pStyle w:val="P1"/>
        <w:ind w:firstLine="632"/>
        <w:jc w:val="both"/>
        <w:rPr>
          <w:rStyle w:val="C3"/>
          <w:rFonts w:ascii="仿宋_GB2312" w:hAnsi="仿宋_GB2312"/>
          <w:b w:val="0"/>
          <w:color w:val="auto"/>
          <w:sz w:val="32"/>
        </w:rPr>
      </w:pPr>
      <w:r>
        <w:rPr>
          <w:rStyle w:val="C3"/>
          <w:rFonts w:ascii="Microsoft YaHei UI" w:hAnsi="Microsoft YaHei UI"/>
          <w:b w:val="0"/>
          <w:color w:val="auto"/>
          <w:sz w:val="32"/>
        </w:rPr>
        <w:t>（一）相关行政主管部门实施的与城市管理行政执法有关的行政许可事项和监督管理信息；</w:t>
      </w:r>
    </w:p>
    <w:p>
      <w:pPr>
        <w:pStyle w:val="P1"/>
        <w:ind w:firstLine="632"/>
        <w:jc w:val="both"/>
        <w:rPr>
          <w:rStyle w:val="C3"/>
          <w:rFonts w:ascii="仿宋_GB2312" w:hAnsi="仿宋_GB2312"/>
          <w:b w:val="0"/>
          <w:color w:val="auto"/>
          <w:sz w:val="32"/>
        </w:rPr>
      </w:pPr>
      <w:r>
        <w:rPr>
          <w:rStyle w:val="C3"/>
          <w:rFonts w:ascii="Microsoft YaHei UI" w:hAnsi="Microsoft YaHei UI"/>
          <w:b w:val="0"/>
          <w:color w:val="auto"/>
          <w:sz w:val="32"/>
        </w:rPr>
        <w:t>（二）城市管理行政执法部门实施行政处罚和在执法中发现应当告知相关行政主管部门的信息；</w:t>
      </w:r>
    </w:p>
    <w:p>
      <w:pPr>
        <w:pStyle w:val="P1"/>
        <w:ind w:firstLine="632"/>
        <w:jc w:val="both"/>
        <w:rPr>
          <w:rStyle w:val="C3"/>
          <w:rFonts w:ascii="仿宋_GB2312" w:hAnsi="仿宋_GB2312"/>
          <w:b w:val="0"/>
          <w:color w:val="auto"/>
          <w:sz w:val="32"/>
        </w:rPr>
      </w:pPr>
      <w:r>
        <w:rPr>
          <w:rStyle w:val="C3"/>
          <w:rFonts w:ascii="Microsoft YaHei UI" w:hAnsi="Microsoft YaHei UI"/>
          <w:b w:val="0"/>
          <w:color w:val="auto"/>
          <w:sz w:val="32"/>
        </w:rPr>
        <w:t>（三）与城市管理行政执法有关的专项管理信息；</w:t>
      </w:r>
    </w:p>
    <w:p>
      <w:pPr>
        <w:pStyle w:val="P1"/>
        <w:ind w:firstLine="632"/>
        <w:jc w:val="both"/>
        <w:rPr>
          <w:rStyle w:val="C3"/>
          <w:rFonts w:ascii="仿宋_GB2312" w:hAnsi="仿宋_GB2312"/>
          <w:b w:val="0"/>
          <w:color w:val="auto"/>
          <w:sz w:val="32"/>
        </w:rPr>
      </w:pPr>
      <w:r>
        <w:rPr>
          <w:rStyle w:val="C3"/>
          <w:rFonts w:ascii="Microsoft YaHei UI" w:hAnsi="Microsoft YaHei UI"/>
          <w:b w:val="0"/>
          <w:color w:val="auto"/>
          <w:sz w:val="32"/>
        </w:rPr>
        <w:t>（四）其他需要共享的重要信息。</w:t>
      </w:r>
    </w:p>
    <w:p>
      <w:pPr>
        <w:pStyle w:val="P1"/>
        <w:ind w:firstLine="632"/>
        <w:jc w:val="both"/>
        <w:rPr>
          <w:rStyle w:val="C3"/>
          <w:rFonts w:ascii="仿宋_GB2312" w:hAnsi="仿宋_GB2312"/>
          <w:b w:val="0"/>
          <w:color w:val="auto"/>
          <w:sz w:val="32"/>
        </w:rPr>
      </w:pPr>
      <w:r>
        <w:rPr>
          <w:rStyle w:val="C3"/>
          <w:rFonts w:ascii="黑体" w:hAnsi="黑体"/>
          <w:sz w:val="32"/>
        </w:rPr>
        <w:t xml:space="preserve">第二十六条 </w:t>
      </w:r>
      <w:r>
        <w:rPr>
          <w:rStyle w:val="C3"/>
          <w:rFonts w:ascii="仿宋_GB2312" w:hAnsi="仿宋_GB2312"/>
          <w:b w:val="0"/>
          <w:color w:val="auto"/>
          <w:sz w:val="32"/>
        </w:rPr>
        <w:t xml:space="preserve"> </w:t>
      </w:r>
      <w:r>
        <w:rPr>
          <w:rStyle w:val="C3"/>
          <w:rFonts w:ascii="Microsoft YaHei UI" w:hAnsi="Microsoft YaHei UI"/>
          <w:b w:val="0"/>
          <w:color w:val="auto"/>
          <w:sz w:val="32"/>
        </w:rPr>
        <w:t>对城市管理领域的重大案件或者专项执法行动，市、县（市、区）人民政府可以组织联合执法。</w:t>
      </w:r>
    </w:p>
    <w:p>
      <w:pPr>
        <w:pStyle w:val="P1"/>
        <w:ind w:firstLine="632"/>
        <w:jc w:val="both"/>
        <w:rPr>
          <w:rStyle w:val="C3"/>
          <w:rFonts w:ascii="仿宋_GB2312" w:hAnsi="仿宋_GB2312"/>
          <w:b w:val="0"/>
          <w:color w:val="auto"/>
          <w:sz w:val="32"/>
        </w:rPr>
      </w:pPr>
      <w:r>
        <w:rPr>
          <w:rStyle w:val="C3"/>
          <w:rFonts w:ascii="Microsoft YaHei UI" w:hAnsi="Microsoft YaHei UI"/>
          <w:b w:val="0"/>
          <w:color w:val="auto"/>
          <w:sz w:val="32"/>
        </w:rPr>
        <w:t>联合执法中的行政执法决定，由城市管理行政执法部门和相关行政主管部门在各自职权范围内依法作出，并承担相应的责任。</w:t>
      </w:r>
    </w:p>
    <w:p>
      <w:pPr>
        <w:pStyle w:val="P1"/>
        <w:ind w:firstLine="632"/>
        <w:jc w:val="both"/>
        <w:rPr>
          <w:rStyle w:val="C3"/>
          <w:rFonts w:ascii="仿宋_GB2312" w:hAnsi="仿宋_GB2312"/>
          <w:b w:val="0"/>
          <w:color w:val="auto"/>
          <w:sz w:val="32"/>
        </w:rPr>
      </w:pPr>
      <w:r>
        <w:rPr>
          <w:rStyle w:val="C3"/>
          <w:rFonts w:ascii="黑体" w:hAnsi="黑体"/>
          <w:sz w:val="32"/>
        </w:rPr>
        <w:t xml:space="preserve">第二十七条 </w:t>
      </w:r>
      <w:r>
        <w:rPr>
          <w:rStyle w:val="C3"/>
          <w:rFonts w:ascii="仿宋_GB2312" w:hAnsi="仿宋_GB2312"/>
          <w:b w:val="1"/>
          <w:color w:val="auto"/>
          <w:sz w:val="32"/>
        </w:rPr>
        <w:t xml:space="preserve"> </w:t>
      </w:r>
      <w:r>
        <w:rPr>
          <w:rStyle w:val="C3"/>
          <w:rFonts w:ascii="Microsoft YaHei UI" w:hAnsi="Microsoft YaHei UI"/>
          <w:b w:val="0"/>
          <w:color w:val="auto"/>
          <w:sz w:val="32"/>
        </w:rPr>
        <w:t>城市管理行政执法部门应当建立行政违法案件移送制度。对依法不属于本部门管辖的行政违法案件，应当及时移送至具有管辖权的行政主管部门依法查处。</w:t>
      </w:r>
    </w:p>
    <w:p>
      <w:pPr>
        <w:pStyle w:val="P1"/>
        <w:jc w:val="center"/>
        <w:rPr>
          <w:rStyle w:val="C3"/>
          <w:rFonts w:ascii="黑体" w:hAnsi="黑体"/>
          <w:b w:val="0"/>
          <w:color w:val="auto"/>
          <w:sz w:val="32"/>
        </w:rPr>
      </w:pPr>
    </w:p>
    <w:p>
      <w:pPr>
        <w:pStyle w:val="P1"/>
        <w:jc w:val="center"/>
        <w:rPr>
          <w:rStyle w:val="C3"/>
          <w:rFonts w:ascii="黑体" w:hAnsi="黑体"/>
          <w:b w:val="0"/>
          <w:color w:val="auto"/>
          <w:sz w:val="32"/>
        </w:rPr>
      </w:pPr>
      <w:r>
        <w:rPr>
          <w:rStyle w:val="C3"/>
          <w:rFonts w:ascii="黑体" w:hAnsi="黑体"/>
          <w:b w:val="0"/>
          <w:color w:val="auto"/>
          <w:sz w:val="32"/>
        </w:rPr>
        <w:t xml:space="preserve">第六章  执法监督</w:t>
      </w:r>
    </w:p>
    <w:p>
      <w:pPr>
        <w:pStyle w:val="P1"/>
        <w:ind w:firstLine="632"/>
        <w:jc w:val="both"/>
        <w:rPr>
          <w:rStyle w:val="C3"/>
          <w:rFonts w:ascii="黑体" w:hAnsi="黑体"/>
          <w:sz w:val="32"/>
        </w:rPr>
      </w:pPr>
    </w:p>
    <w:p>
      <w:pPr>
        <w:pStyle w:val="P1"/>
        <w:ind w:firstLine="632"/>
        <w:jc w:val="both"/>
        <w:rPr>
          <w:rStyle w:val="C3"/>
          <w:rFonts w:ascii="仿宋_GB2312" w:hAnsi="仿宋_GB2312"/>
          <w:b w:val="0"/>
          <w:color w:val="auto"/>
          <w:sz w:val="32"/>
        </w:rPr>
      </w:pPr>
      <w:r>
        <w:rPr>
          <w:rStyle w:val="C3"/>
          <w:rFonts w:ascii="黑体" w:hAnsi="黑体"/>
          <w:sz w:val="32"/>
        </w:rPr>
        <w:t xml:space="preserve">第二十八条 </w:t>
      </w:r>
      <w:r>
        <w:rPr>
          <w:rStyle w:val="C3"/>
          <w:rFonts w:ascii="仿宋_GB2312" w:hAnsi="仿宋_GB2312"/>
          <w:b w:val="1"/>
          <w:color w:val="auto"/>
          <w:sz w:val="32"/>
        </w:rPr>
        <w:t xml:space="preserve"> </w:t>
      </w:r>
      <w:r>
        <w:rPr>
          <w:rStyle w:val="C3"/>
          <w:rFonts w:ascii="Microsoft YaHei UI" w:hAnsi="Microsoft YaHei UI"/>
          <w:b w:val="0"/>
          <w:color w:val="auto"/>
          <w:sz w:val="32"/>
        </w:rPr>
        <w:t>市、县（市、区）人民代表大会及其常务委员会可以通过听取和审议关于城市管理行政执法专项工作报告和执法检查等形式，加强对城市管理行政执法工作的监督。</w:t>
      </w:r>
    </w:p>
    <w:p>
      <w:pPr>
        <w:pStyle w:val="P1"/>
        <w:ind w:firstLine="632"/>
        <w:jc w:val="both"/>
        <w:rPr>
          <w:rStyle w:val="C3"/>
          <w:rFonts w:ascii="仿宋_GB2312" w:hAnsi="仿宋_GB2312"/>
          <w:b w:val="0"/>
          <w:color w:val="auto"/>
          <w:sz w:val="32"/>
        </w:rPr>
      </w:pPr>
      <w:r>
        <w:rPr>
          <w:rStyle w:val="C3"/>
          <w:rFonts w:ascii="黑体" w:hAnsi="黑体"/>
          <w:sz w:val="32"/>
        </w:rPr>
        <w:t>第二十九条</w:t>
      </w:r>
      <w:r>
        <w:rPr>
          <w:rStyle w:val="C3"/>
          <w:rFonts w:ascii="仿宋_GB2312" w:hAnsi="仿宋_GB2312"/>
          <w:b w:val="0"/>
          <w:color w:val="auto"/>
          <w:sz w:val="32"/>
        </w:rPr>
        <w:t xml:space="preserve">  </w:t>
      </w:r>
      <w:r>
        <w:rPr>
          <w:rStyle w:val="C3"/>
          <w:rFonts w:ascii="Microsoft YaHei UI" w:hAnsi="Microsoft YaHei UI"/>
          <w:b w:val="0"/>
          <w:color w:val="auto"/>
          <w:sz w:val="32"/>
        </w:rPr>
        <w:t>城市管理行政执法部门应当建立投拆举报机制，向社会公布投拆举报联系方式。对投拆举报应当及时处理，反馈处理结果，并为投诉人、举报人保密。</w:t>
      </w:r>
    </w:p>
    <w:p>
      <w:pPr>
        <w:pStyle w:val="P1"/>
        <w:ind w:firstLine="632"/>
        <w:jc w:val="both"/>
        <w:rPr>
          <w:rStyle w:val="C3"/>
          <w:rFonts w:ascii="仿宋_GB2312" w:hAnsi="仿宋_GB2312"/>
          <w:b w:val="0"/>
          <w:color w:val="FF0000"/>
          <w:sz w:val="32"/>
        </w:rPr>
      </w:pPr>
      <w:r>
        <w:rPr>
          <w:rStyle w:val="C3"/>
          <w:rFonts w:ascii="黑体" w:hAnsi="黑体"/>
          <w:sz w:val="32"/>
        </w:rPr>
        <w:t>第三十条</w:t>
      </w:r>
      <w:r>
        <w:rPr>
          <w:rStyle w:val="C3"/>
          <w:rFonts w:ascii="仿宋_GB2312" w:hAnsi="仿宋_GB2312"/>
          <w:b w:val="1"/>
          <w:color w:val="auto"/>
          <w:sz w:val="32"/>
        </w:rPr>
        <w:t xml:space="preserve">  </w:t>
      </w:r>
      <w:r>
        <w:rPr>
          <w:rStyle w:val="C3"/>
          <w:rFonts w:ascii="Microsoft YaHei UI" w:hAnsi="Microsoft YaHei UI"/>
          <w:b w:val="0"/>
          <w:color w:val="auto"/>
          <w:sz w:val="32"/>
        </w:rPr>
        <w:t>公民、法人和其他组织发现城市管理行政执法部门及其工作人员执法行为违法或者行政不作为的，可以依法向有关部门检举、控告。</w:t>
      </w:r>
    </w:p>
    <w:p>
      <w:pPr>
        <w:pStyle w:val="P1"/>
        <w:jc w:val="center"/>
        <w:rPr>
          <w:rStyle w:val="C3"/>
          <w:rFonts w:ascii="黑体" w:hAnsi="黑体"/>
          <w:b w:val="0"/>
          <w:color w:val="auto"/>
          <w:sz w:val="32"/>
        </w:rPr>
      </w:pPr>
    </w:p>
    <w:p>
      <w:pPr>
        <w:pStyle w:val="P1"/>
        <w:jc w:val="center"/>
        <w:rPr>
          <w:rStyle w:val="C3"/>
          <w:rFonts w:ascii="黑体" w:hAnsi="黑体"/>
          <w:b w:val="0"/>
          <w:color w:val="auto"/>
          <w:sz w:val="32"/>
        </w:rPr>
      </w:pPr>
      <w:r>
        <w:rPr>
          <w:rStyle w:val="C3"/>
          <w:rFonts w:ascii="黑体" w:hAnsi="黑体"/>
          <w:b w:val="0"/>
          <w:color w:val="auto"/>
          <w:sz w:val="32"/>
        </w:rPr>
        <w:t xml:space="preserve">第七章  法律责任</w:t>
      </w:r>
    </w:p>
    <w:p>
      <w:pPr>
        <w:pStyle w:val="P1"/>
        <w:ind w:firstLine="632"/>
        <w:jc w:val="both"/>
        <w:rPr>
          <w:rStyle w:val="C3"/>
          <w:rFonts w:ascii="黑体" w:hAnsi="黑体"/>
          <w:sz w:val="32"/>
        </w:rPr>
      </w:pPr>
    </w:p>
    <w:p>
      <w:pPr>
        <w:pStyle w:val="P1"/>
        <w:ind w:firstLine="632"/>
        <w:jc w:val="both"/>
        <w:rPr>
          <w:rStyle w:val="C3"/>
          <w:rFonts w:ascii="仿宋_GB2312" w:hAnsi="仿宋_GB2312"/>
          <w:b w:val="0"/>
          <w:color w:val="auto"/>
          <w:sz w:val="32"/>
        </w:rPr>
      </w:pPr>
      <w:r>
        <w:rPr>
          <w:rStyle w:val="C3"/>
          <w:rFonts w:ascii="黑体" w:hAnsi="黑体"/>
          <w:sz w:val="32"/>
        </w:rPr>
        <w:t>第三十一条</w:t>
      </w:r>
      <w:r>
        <w:rPr>
          <w:rStyle w:val="C3"/>
          <w:rFonts w:ascii="仿宋_GB2312" w:hAnsi="仿宋_GB2312"/>
          <w:b w:val="1"/>
          <w:color w:val="auto"/>
          <w:sz w:val="32"/>
        </w:rPr>
        <w:t xml:space="preserve">  </w:t>
      </w:r>
      <w:r>
        <w:rPr>
          <w:rStyle w:val="C3"/>
          <w:rFonts w:ascii="Microsoft YaHei UI" w:hAnsi="Microsoft YaHei UI"/>
          <w:b w:val="0"/>
          <w:color w:val="auto"/>
          <w:sz w:val="32"/>
        </w:rPr>
        <w:t>城市管理行政执法部门及其工作人员违反本条例规定，有下列行为之一的，对直接负责的主管人员和其他直接责任人员，依法予以处理：</w:t>
      </w:r>
    </w:p>
    <w:p>
      <w:pPr>
        <w:pStyle w:val="P1"/>
        <w:ind w:firstLine="632"/>
        <w:jc w:val="both"/>
        <w:rPr>
          <w:rStyle w:val="C3"/>
          <w:rFonts w:ascii="仿宋_GB2312" w:hAnsi="仿宋_GB2312"/>
          <w:b w:val="0"/>
          <w:color w:val="auto"/>
          <w:sz w:val="32"/>
        </w:rPr>
      </w:pPr>
      <w:r>
        <w:rPr>
          <w:rStyle w:val="C3"/>
          <w:rFonts w:ascii="Microsoft YaHei UI" w:hAnsi="Microsoft YaHei UI"/>
          <w:b w:val="0"/>
          <w:color w:val="auto"/>
          <w:sz w:val="32"/>
        </w:rPr>
        <w:t>（一）没有法定依据实施行政处罚、行政强制措施的；</w:t>
      </w:r>
    </w:p>
    <w:p>
      <w:pPr>
        <w:pStyle w:val="P1"/>
        <w:ind w:firstLine="632"/>
        <w:jc w:val="both"/>
        <w:rPr>
          <w:rStyle w:val="C3"/>
          <w:rFonts w:ascii="仿宋_GB2312" w:hAnsi="仿宋_GB2312"/>
          <w:b w:val="0"/>
          <w:color w:val="auto"/>
          <w:sz w:val="32"/>
        </w:rPr>
      </w:pPr>
      <w:r>
        <w:rPr>
          <w:rStyle w:val="C3"/>
          <w:rFonts w:ascii="Microsoft YaHei UI" w:hAnsi="Microsoft YaHei UI"/>
          <w:b w:val="0"/>
          <w:color w:val="auto"/>
          <w:sz w:val="32"/>
        </w:rPr>
        <w:t>（二）违反法定程序实施行政处罚、行政强制措施的；</w:t>
      </w:r>
    </w:p>
    <w:p>
      <w:pPr>
        <w:pStyle w:val="P1"/>
        <w:ind w:firstLine="632"/>
        <w:jc w:val="both"/>
        <w:rPr>
          <w:rStyle w:val="C3"/>
          <w:rFonts w:ascii="仿宋_GB2312" w:hAnsi="仿宋_GB2312"/>
          <w:b w:val="0"/>
          <w:color w:val="auto"/>
          <w:sz w:val="32"/>
        </w:rPr>
      </w:pPr>
      <w:r>
        <w:rPr>
          <w:rStyle w:val="C3"/>
          <w:rFonts w:ascii="Microsoft YaHei UI" w:hAnsi="Microsoft YaHei UI"/>
          <w:b w:val="0"/>
          <w:color w:val="auto"/>
          <w:sz w:val="32"/>
        </w:rPr>
        <w:t>（三）泄露投诉人或者举报人信息的；</w:t>
      </w:r>
    </w:p>
    <w:p>
      <w:pPr>
        <w:pStyle w:val="P1"/>
        <w:ind w:firstLine="632"/>
        <w:jc w:val="both"/>
        <w:rPr>
          <w:rStyle w:val="C3"/>
          <w:rFonts w:ascii="仿宋_GB2312" w:hAnsi="仿宋_GB2312"/>
          <w:b w:val="0"/>
          <w:color w:val="auto"/>
          <w:sz w:val="32"/>
        </w:rPr>
      </w:pPr>
      <w:r>
        <w:rPr>
          <w:rStyle w:val="C3"/>
          <w:rFonts w:ascii="Microsoft YaHei UI" w:hAnsi="Microsoft YaHei UI"/>
          <w:b w:val="0"/>
          <w:color w:val="auto"/>
          <w:sz w:val="32"/>
        </w:rPr>
        <w:t>（四）以罚款、没收违法所得作为经费来源的；</w:t>
      </w:r>
    </w:p>
    <w:p>
      <w:pPr>
        <w:pStyle w:val="P1"/>
        <w:ind w:firstLine="632"/>
        <w:jc w:val="both"/>
        <w:rPr>
          <w:rStyle w:val="C3"/>
          <w:rFonts w:ascii="仿宋_GB2312" w:hAnsi="仿宋_GB2312"/>
          <w:b w:val="0"/>
          <w:color w:val="auto"/>
          <w:sz w:val="32"/>
        </w:rPr>
      </w:pPr>
      <w:r>
        <w:rPr>
          <w:rStyle w:val="C3"/>
          <w:rFonts w:ascii="Microsoft YaHei UI" w:hAnsi="Microsoft YaHei UI"/>
          <w:b w:val="0"/>
          <w:color w:val="auto"/>
          <w:sz w:val="32"/>
        </w:rPr>
        <w:t>（五）使用、截留、损毁或者擅自处置查封、扣押物品的；</w:t>
      </w:r>
    </w:p>
    <w:p>
      <w:pPr>
        <w:pStyle w:val="P1"/>
        <w:ind w:firstLine="632"/>
        <w:jc w:val="both"/>
        <w:rPr>
          <w:rStyle w:val="C3"/>
          <w:rFonts w:ascii="仿宋_GB2312" w:hAnsi="仿宋_GB2312"/>
          <w:b w:val="0"/>
          <w:color w:val="auto"/>
          <w:sz w:val="32"/>
        </w:rPr>
      </w:pPr>
      <w:r>
        <w:rPr>
          <w:rStyle w:val="C3"/>
          <w:rFonts w:ascii="Microsoft YaHei UI" w:hAnsi="Microsoft YaHei UI"/>
          <w:b w:val="0"/>
          <w:color w:val="auto"/>
          <w:sz w:val="32"/>
        </w:rPr>
        <w:t>（六）违反法律法规规定的其他行为。</w:t>
      </w:r>
    </w:p>
    <w:p>
      <w:pPr>
        <w:pStyle w:val="P1"/>
        <w:ind w:firstLine="632"/>
        <w:jc w:val="both"/>
        <w:rPr>
          <w:rStyle w:val="C3"/>
          <w:rFonts w:ascii="仿宋_GB2312" w:hAnsi="仿宋_GB2312"/>
          <w:b w:val="0"/>
          <w:color w:val="auto"/>
          <w:sz w:val="32"/>
        </w:rPr>
      </w:pPr>
      <w:r>
        <w:rPr>
          <w:rStyle w:val="C3"/>
          <w:rFonts w:ascii="黑体" w:hAnsi="黑体"/>
          <w:sz w:val="32"/>
        </w:rPr>
        <w:t>第三十二条</w:t>
      </w:r>
      <w:r>
        <w:rPr>
          <w:rStyle w:val="C3"/>
          <w:rFonts w:ascii="仿宋_GB2312" w:hAnsi="仿宋_GB2312"/>
          <w:b w:val="1"/>
          <w:color w:val="auto"/>
          <w:sz w:val="32"/>
        </w:rPr>
        <w:t xml:space="preserve">  </w:t>
      </w:r>
      <w:r>
        <w:rPr>
          <w:rStyle w:val="C3"/>
          <w:rFonts w:ascii="Microsoft YaHei UI" w:hAnsi="Microsoft YaHei UI"/>
          <w:b w:val="0"/>
          <w:color w:val="auto"/>
          <w:sz w:val="32"/>
        </w:rPr>
        <w:t>公民、法人或者其他组织有下列行为之一，构成违反治安管理行为的，由公安机关依法处理；构成犯罪的，依法追究刑事责任：</w:t>
      </w:r>
    </w:p>
    <w:p>
      <w:pPr>
        <w:pStyle w:val="P1"/>
        <w:ind w:firstLine="632"/>
        <w:jc w:val="both"/>
        <w:rPr>
          <w:rStyle w:val="C3"/>
          <w:rFonts w:ascii="仿宋_GB2312" w:hAnsi="仿宋_GB2312"/>
          <w:b w:val="0"/>
          <w:color w:val="auto"/>
          <w:sz w:val="32"/>
        </w:rPr>
      </w:pPr>
      <w:r>
        <w:rPr>
          <w:rStyle w:val="C3"/>
          <w:rFonts w:ascii="Microsoft YaHei UI" w:hAnsi="Microsoft YaHei UI"/>
          <w:b w:val="0"/>
          <w:color w:val="auto"/>
          <w:sz w:val="32"/>
        </w:rPr>
        <w:t>（一）阻碍执法人员依法履行职责的；</w:t>
      </w:r>
    </w:p>
    <w:p>
      <w:pPr>
        <w:pStyle w:val="P1"/>
        <w:ind w:firstLine="632"/>
        <w:jc w:val="both"/>
        <w:rPr>
          <w:rStyle w:val="C3"/>
          <w:rFonts w:ascii="仿宋_GB2312" w:hAnsi="仿宋_GB2312"/>
          <w:b w:val="0"/>
          <w:color w:val="auto"/>
          <w:sz w:val="32"/>
        </w:rPr>
      </w:pPr>
      <w:r>
        <w:rPr>
          <w:rStyle w:val="C3"/>
          <w:rFonts w:ascii="Microsoft YaHei UI" w:hAnsi="Microsoft YaHei UI"/>
          <w:b w:val="0"/>
          <w:color w:val="auto"/>
          <w:sz w:val="32"/>
        </w:rPr>
        <w:t>（二）破坏执法车辆、执法设备的；</w:t>
      </w:r>
    </w:p>
    <w:p>
      <w:pPr>
        <w:pStyle w:val="P1"/>
        <w:ind w:firstLine="632"/>
        <w:jc w:val="both"/>
        <w:rPr>
          <w:rStyle w:val="C3"/>
          <w:rFonts w:ascii="仿宋_GB2312" w:hAnsi="仿宋_GB2312"/>
          <w:b w:val="0"/>
          <w:color w:val="auto"/>
          <w:sz w:val="32"/>
        </w:rPr>
      </w:pPr>
      <w:r>
        <w:rPr>
          <w:rStyle w:val="C3"/>
          <w:rFonts w:ascii="Microsoft YaHei UI" w:hAnsi="Microsoft YaHei UI"/>
          <w:b w:val="0"/>
          <w:color w:val="auto"/>
          <w:sz w:val="32"/>
        </w:rPr>
        <w:t>（三）扰乱公共秩序或者办公秩序，致使执法工作不能正常进行的；</w:t>
      </w:r>
    </w:p>
    <w:p>
      <w:pPr>
        <w:pStyle w:val="P1"/>
        <w:ind w:firstLine="632"/>
        <w:jc w:val="both"/>
        <w:rPr>
          <w:rStyle w:val="C3"/>
          <w:rFonts w:ascii="仿宋_GB2312" w:hAnsi="仿宋_GB2312"/>
          <w:b w:val="0"/>
          <w:color w:val="auto"/>
          <w:sz w:val="32"/>
        </w:rPr>
      </w:pPr>
      <w:r>
        <w:rPr>
          <w:rStyle w:val="C3"/>
          <w:rFonts w:ascii="Microsoft YaHei UI" w:hAnsi="Microsoft YaHei UI"/>
          <w:b w:val="0"/>
          <w:color w:val="auto"/>
          <w:sz w:val="32"/>
        </w:rPr>
        <w:t>（四）对执法人员进行威胁、侮辱、殴打或者打击报复的；</w:t>
      </w:r>
    </w:p>
    <w:p>
      <w:pPr>
        <w:pStyle w:val="P1"/>
        <w:ind w:firstLine="632"/>
        <w:jc w:val="both"/>
        <w:rPr>
          <w:rStyle w:val="C3"/>
          <w:rFonts w:ascii="仿宋_GB2312" w:hAnsi="仿宋_GB2312"/>
          <w:b w:val="0"/>
          <w:color w:val="auto"/>
          <w:sz w:val="32"/>
        </w:rPr>
      </w:pPr>
      <w:r>
        <w:rPr>
          <w:rStyle w:val="C3"/>
          <w:rFonts w:ascii="Microsoft YaHei UI" w:hAnsi="Microsoft YaHei UI"/>
          <w:b w:val="0"/>
          <w:color w:val="auto"/>
          <w:sz w:val="32"/>
        </w:rPr>
        <w:t>（五）违反法律法规规定的其他行为。</w:t>
      </w:r>
    </w:p>
    <w:p>
      <w:pPr>
        <w:pStyle w:val="P1"/>
        <w:jc w:val="center"/>
        <w:rPr>
          <w:rStyle w:val="C3"/>
          <w:rFonts w:ascii="黑体" w:hAnsi="黑体"/>
          <w:b w:val="0"/>
          <w:color w:val="auto"/>
          <w:sz w:val="32"/>
        </w:rPr>
      </w:pPr>
    </w:p>
    <w:p>
      <w:pPr>
        <w:pStyle w:val="P1"/>
        <w:jc w:val="center"/>
        <w:rPr>
          <w:rStyle w:val="C3"/>
          <w:rFonts w:ascii="黑体" w:hAnsi="黑体"/>
          <w:b w:val="0"/>
          <w:color w:val="auto"/>
          <w:sz w:val="32"/>
        </w:rPr>
      </w:pPr>
      <w:r>
        <w:rPr>
          <w:rStyle w:val="C3"/>
          <w:rFonts w:ascii="黑体" w:hAnsi="黑体"/>
          <w:b w:val="0"/>
          <w:color w:val="auto"/>
          <w:sz w:val="32"/>
        </w:rPr>
        <w:t xml:space="preserve">第八章  附则</w:t>
      </w:r>
    </w:p>
    <w:p>
      <w:pPr>
        <w:pStyle w:val="P1"/>
        <w:ind w:firstLine="632"/>
        <w:jc w:val="both"/>
        <w:rPr>
          <w:rStyle w:val="C3"/>
          <w:rFonts w:ascii="黑体" w:hAnsi="黑体"/>
          <w:sz w:val="32"/>
        </w:rPr>
      </w:pPr>
    </w:p>
    <w:p>
      <w:pPr>
        <w:pStyle w:val="P1"/>
        <w:ind w:firstLine="632"/>
        <w:jc w:val="both"/>
        <w:rPr>
          <w:rStyle w:val="C3"/>
          <w:rFonts w:ascii="仿宋_GB2312" w:hAnsi="仿宋_GB2312"/>
          <w:b w:val="0"/>
          <w:color w:val="auto"/>
          <w:sz w:val="32"/>
        </w:rPr>
      </w:pPr>
      <w:r>
        <w:rPr>
          <w:rStyle w:val="C3"/>
          <w:rFonts w:ascii="黑体" w:hAnsi="黑体"/>
          <w:sz w:val="32"/>
        </w:rPr>
        <w:t>第三十三条</w:t>
      </w:r>
      <w:r>
        <w:rPr>
          <w:rStyle w:val="C3"/>
          <w:rFonts w:ascii="仿宋_GB2312" w:hAnsi="仿宋_GB2312"/>
          <w:b w:val="1"/>
          <w:color w:val="auto"/>
          <w:sz w:val="32"/>
        </w:rPr>
        <w:t xml:space="preserve">  </w:t>
      </w:r>
      <w:r>
        <w:rPr>
          <w:rStyle w:val="C3"/>
          <w:rFonts w:ascii="Microsoft YaHei UI" w:hAnsi="Microsoft YaHei UI"/>
          <w:b w:val="0"/>
          <w:color w:val="auto"/>
          <w:sz w:val="32"/>
        </w:rPr>
        <w:t>本条例自</w:t>
      </w:r>
      <w:r>
        <w:rPr>
          <w:rStyle w:val="C3"/>
          <w:rFonts w:ascii="仿宋_GB2312" w:hAnsi="仿宋_GB2312"/>
          <w:b w:val="0"/>
          <w:color w:val="auto"/>
          <w:sz w:val="32"/>
        </w:rPr>
        <w:t>2020</w:t>
      </w:r>
      <w:r>
        <w:rPr>
          <w:rStyle w:val="C3"/>
          <w:rFonts w:ascii="Microsoft YaHei UI" w:hAnsi="Microsoft YaHei UI"/>
          <w:b w:val="0"/>
          <w:color w:val="auto"/>
          <w:sz w:val="32"/>
        </w:rPr>
        <w:t>年</w:t>
      </w:r>
      <w:r>
        <w:rPr>
          <w:rStyle w:val="C3"/>
          <w:rFonts w:ascii="仿宋_GB2312" w:hAnsi="仿宋_GB2312"/>
          <w:b w:val="0"/>
          <w:color w:val="auto"/>
          <w:sz w:val="32"/>
        </w:rPr>
        <w:t>2</w:t>
      </w:r>
      <w:r>
        <w:rPr>
          <w:rStyle w:val="C3"/>
          <w:rFonts w:ascii="Microsoft YaHei UI" w:hAnsi="Microsoft YaHei UI"/>
          <w:b w:val="0"/>
          <w:color w:val="auto"/>
          <w:sz w:val="32"/>
        </w:rPr>
        <w:t>月</w:t>
      </w:r>
      <w:r>
        <w:rPr>
          <w:rStyle w:val="C3"/>
          <w:rFonts w:ascii="仿宋_GB2312" w:hAnsi="仿宋_GB2312"/>
          <w:b w:val="0"/>
          <w:color w:val="auto"/>
          <w:sz w:val="32"/>
        </w:rPr>
        <w:t>1</w:t>
      </w:r>
      <w:r>
        <w:rPr>
          <w:rStyle w:val="C3"/>
          <w:rFonts w:ascii="Microsoft YaHei UI" w:hAnsi="Microsoft YaHei UI"/>
          <w:b w:val="0"/>
          <w:color w:val="auto"/>
          <w:sz w:val="32"/>
        </w:rPr>
        <w:t>日起施行。</w:t>
      </w:r>
    </w:p>
    <w:p>
      <w:pPr>
        <w:pStyle w:val="P1"/>
        <w:keepNext w:val="0"/>
        <w:keepLines w:val="0"/>
        <w:widowControl w:val="0"/>
        <w:spacing w:lineRule="auto" w:line="240"/>
        <w:ind w:firstLine="632"/>
        <w:jc w:val="both"/>
        <w:rPr>
          <w:rStyle w:val="C3"/>
          <w:rFonts w:ascii="仿宋_GB2312" w:hAnsi="仿宋_GB2312"/>
          <w:b w:val="0"/>
          <w:color w:val="auto"/>
          <w:sz w:val="32"/>
        </w:rPr>
      </w:pPr>
    </w:p>
    <w:p>
      <w:pPr>
        <w:pStyle w:val="P1"/>
        <w:keepNext w:val="0"/>
        <w:keepLines w:val="0"/>
        <w:widowControl w:val="0"/>
        <w:spacing w:lineRule="auto" w:line="240"/>
        <w:ind w:firstLine="632"/>
        <w:jc w:val="both"/>
        <w:rPr>
          <w:rStyle w:val="C3"/>
          <w:rFonts w:ascii="仿宋_GB2312" w:hAnsi="仿宋_GB2312"/>
          <w:b w:val="0"/>
          <w:color w:val="auto"/>
          <w:sz w:val="32"/>
        </w:rPr>
      </w:pPr>
    </w:p>
    <w:p>
      <w:pPr>
        <w:pStyle w:val="P1"/>
        <w:keepNext w:val="0"/>
        <w:keepLines w:val="0"/>
        <w:widowControl w:val="0"/>
        <w:spacing w:lineRule="auto" w:line="240"/>
        <w:ind w:firstLine="632"/>
        <w:jc w:val="both"/>
        <w:rPr>
          <w:rStyle w:val="C3"/>
          <w:rFonts w:ascii="仿宋_GB2312" w:hAnsi="仿宋_GB2312"/>
          <w:b w:val="0"/>
          <w:color w:val="auto"/>
          <w:sz w:val="32"/>
        </w:rPr>
      </w:pPr>
    </w:p>
    <w:p>
      <w:pPr>
        <w:pStyle w:val="P1"/>
        <w:keepNext w:val="0"/>
        <w:keepLines w:val="0"/>
        <w:widowControl w:val="0"/>
        <w:spacing w:lineRule="auto" w:line="240"/>
        <w:ind w:firstLine="632"/>
        <w:jc w:val="both"/>
        <w:rPr>
          <w:rStyle w:val="C3"/>
          <w:rFonts w:ascii="仿宋_GB2312" w:hAnsi="仿宋_GB2312"/>
          <w:b w:val="0"/>
          <w:color w:val="auto"/>
          <w:sz w:val="32"/>
        </w:rPr>
      </w:pPr>
    </w:p>
    <w:p>
      <w:pPr>
        <w:pStyle w:val="P1"/>
        <w:keepNext w:val="0"/>
        <w:keepLines w:val="0"/>
        <w:widowControl w:val="0"/>
        <w:spacing w:lineRule="auto" w:line="240"/>
        <w:ind w:firstLine="632"/>
        <w:jc w:val="both"/>
        <w:rPr>
          <w:rStyle w:val="C3"/>
          <w:rFonts w:ascii="仿宋_GB2312" w:hAnsi="仿宋_GB2312"/>
          <w:b w:val="0"/>
          <w:color w:val="auto"/>
          <w:sz w:val="32"/>
        </w:rPr>
      </w:pPr>
    </w:p>
    <w:p>
      <w:pPr>
        <w:pStyle w:val="P1"/>
        <w:keepNext w:val="0"/>
        <w:keepLines w:val="0"/>
        <w:widowControl w:val="0"/>
        <w:spacing w:lineRule="auto" w:line="240"/>
        <w:ind w:firstLine="632"/>
        <w:jc w:val="both"/>
        <w:rPr>
          <w:rStyle w:val="C3"/>
          <w:rFonts w:ascii="仿宋_GB2312" w:hAnsi="仿宋_GB2312"/>
          <w:b w:val="0"/>
          <w:color w:val="auto"/>
          <w:sz w:val="32"/>
        </w:rPr>
      </w:pPr>
    </w:p>
    <w:p>
      <w:pPr>
        <w:pStyle w:val="P1"/>
        <w:keepNext w:val="0"/>
        <w:keepLines w:val="0"/>
        <w:widowControl w:val="0"/>
        <w:spacing w:lineRule="auto" w:line="240"/>
        <w:ind w:firstLine="632"/>
        <w:jc w:val="both"/>
        <w:rPr>
          <w:rStyle w:val="C3"/>
          <w:rFonts w:ascii="仿宋_GB2312" w:hAnsi="仿宋_GB2312"/>
          <w:b w:val="0"/>
          <w:color w:val="auto"/>
          <w:sz w:val="32"/>
        </w:rPr>
      </w:pPr>
    </w:p>
    <w:p>
      <w:pPr>
        <w:pStyle w:val="P1"/>
        <w:keepNext w:val="0"/>
        <w:keepLines w:val="0"/>
        <w:widowControl w:val="0"/>
        <w:spacing w:lineRule="auto" w:line="240"/>
        <w:ind w:firstLine="632"/>
        <w:jc w:val="both"/>
        <w:rPr>
          <w:rStyle w:val="C3"/>
          <w:rFonts w:ascii="仿宋_GB2312" w:hAnsi="仿宋_GB2312"/>
          <w:b w:val="0"/>
          <w:color w:val="auto"/>
          <w:sz w:val="32"/>
        </w:rPr>
      </w:pPr>
    </w:p>
    <w:p>
      <w:pPr>
        <w:pStyle w:val="P1"/>
        <w:keepNext w:val="0"/>
        <w:keepLines w:val="0"/>
        <w:widowControl w:val="0"/>
        <w:spacing w:lineRule="auto" w:line="240"/>
        <w:ind w:firstLine="632"/>
        <w:jc w:val="both"/>
        <w:rPr>
          <w:rStyle w:val="C3"/>
          <w:rFonts w:ascii="仿宋_GB2312" w:hAnsi="仿宋_GB2312"/>
          <w:b w:val="0"/>
          <w:color w:val="auto"/>
          <w:sz w:val="32"/>
        </w:rPr>
      </w:pPr>
    </w:p>
    <w:p>
      <w:pPr>
        <w:pStyle w:val="P1"/>
        <w:keepNext w:val="0"/>
        <w:keepLines w:val="0"/>
        <w:widowControl w:val="0"/>
        <w:spacing w:lineRule="auto" w:line="240"/>
        <w:ind w:firstLine="632"/>
        <w:jc w:val="both"/>
        <w:rPr>
          <w:rStyle w:val="C3"/>
          <w:rFonts w:ascii="仿宋_GB2312" w:hAnsi="仿宋_GB2312"/>
          <w:b w:val="0"/>
          <w:color w:val="auto"/>
          <w:sz w:val="32"/>
        </w:rPr>
      </w:pPr>
    </w:p>
    <w:p>
      <w:pPr>
        <w:pStyle w:val="P1"/>
        <w:keepNext w:val="0"/>
        <w:keepLines w:val="0"/>
        <w:widowControl w:val="0"/>
        <w:spacing w:lineRule="auto" w:line="240"/>
        <w:ind w:firstLine="632"/>
        <w:jc w:val="both"/>
        <w:rPr>
          <w:rStyle w:val="C3"/>
          <w:rFonts w:ascii="仿宋_GB2312" w:hAnsi="仿宋_GB2312"/>
          <w:b w:val="0"/>
          <w:color w:val="auto"/>
          <w:sz w:val="32"/>
        </w:rPr>
      </w:pPr>
    </w:p>
    <w:p>
      <w:pPr>
        <w:pStyle w:val="P1"/>
        <w:keepNext w:val="0"/>
        <w:keepLines w:val="0"/>
        <w:widowControl w:val="0"/>
        <w:spacing w:lineRule="auto" w:line="240"/>
        <w:ind w:firstLine="632"/>
        <w:jc w:val="both"/>
        <w:rPr>
          <w:rStyle w:val="C3"/>
          <w:rFonts w:ascii="仿宋_GB2312" w:hAnsi="仿宋_GB2312"/>
          <w:b w:val="0"/>
          <w:color w:val="auto"/>
          <w:sz w:val="3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474" w:top="2098" w:bottom="1984" w:header="851" w:footer="992"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0"/>
                            <w:tabs>
                              <w:tab w:val="center" w:pos="4153" w:leader="none"/>
                              <w:tab w:val="right" w:pos="8306" w:leader="none"/>
                            </w:tabs>
                            <w:rPr>
                              <w:rStyle w:val="C3"/>
                              <w:rFonts w:ascii="宋体" w:hAnsi="宋体"/>
                              <w:sz w:val="24"/>
                            </w:rPr>
                          </w:pPr>
                          <w:r>
                            <w:fldChar w:fldCharType="begin"/>
                          </w:r>
                          <w:r>
                            <w:rPr>
                              <w:rStyle w:val="C3"/>
                              <w:rFonts w:ascii="宋体" w:hAnsi="宋体"/>
                              <w:sz w:val="24"/>
                            </w:rPr>
                            <w:instrText xml:space="preserve"> PAGE  \* MERGEFORMAT </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0"/>
                      <w:tabs>
                        <w:tab w:val="center" w:pos="4153" w:leader="none"/>
                        <w:tab w:val="right" w:pos="8306" w:leader="none"/>
                      </w:tabs>
                      <w:rPr>
                        <w:rStyle w:val="C3"/>
                        <w:rFonts w:ascii="宋体" w:hAnsi="宋体"/>
                        <w:sz w:val="24"/>
                      </w:rPr>
                    </w:pPr>
                    <w:r>
                      <w:fldChar w:fldCharType="begin"/>
                    </w:r>
                    <w:r>
                      <w:rPr>
                        <w:rStyle w:val="C3"/>
                        <w:rFonts w:ascii="宋体" w:hAnsi="宋体"/>
                        <w:sz w:val="24"/>
                      </w:rPr>
                      <w:instrText xml:space="preserve"> PAGE  \* MERGEFORMAT </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w:abstractNum w:abstractNumId="0">
    <w:nsid w:val="FFF9156E"/>
    <w:multiLevelType w:val="multilevel"/>
    <w:lvl w:ilvl="0">
      <w:start w:val="1"/>
      <w:numFmt w:val="chineseCounting"/>
      <w:suff w:val="space"/>
      <w:lvlText w:val="第%1章"/>
      <w:lvlJc w:val="left"/>
      <w:pPr>
        <w:ind w:firstLine="0" w:left="631"/>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正文 New"/>
    <w:next w:val="P2"/>
    <w:qFormat/>
    <w:pPr>
      <w:widowControl w:val="0"/>
      <w:jc w:val="both"/>
    </w:pPr>
    <w:rPr>
      <w:sz w:val="21"/>
    </w:rPr>
  </w:style>
  <w:style w:type="paragraph" w:styleId="P3">
    <w:name w:val="正文 New New New New New New New New New New New New"/>
    <w:next w:val="P3"/>
    <w:qFormat/>
    <w:pPr>
      <w:widowControl w:val="0"/>
      <w:jc w:val="both"/>
    </w:pPr>
    <w:rPr>
      <w:sz w:val="21"/>
    </w:rPr>
  </w:style>
  <w:style w:type="paragraph" w:styleId="P4">
    <w:name w:val="正文 New New New New New New New New"/>
    <w:next w:val="P4"/>
    <w:qFormat/>
    <w:pPr>
      <w:widowControl w:val="0"/>
      <w:jc w:val="both"/>
    </w:pPr>
    <w:rPr>
      <w:sz w:val="21"/>
    </w:rPr>
  </w:style>
  <w:style w:type="paragraph" w:styleId="P5">
    <w:name w:val="正文 New New New New New New New"/>
    <w:next w:val="P5"/>
    <w:qFormat/>
    <w:pPr>
      <w:widowControl w:val="0"/>
      <w:jc w:val="both"/>
    </w:pPr>
    <w:rPr>
      <w:sz w:val="21"/>
    </w:rPr>
  </w:style>
  <w:style w:type="paragraph" w:styleId="P6">
    <w:name w:val="正文 New New New New New New New New New New"/>
    <w:next w:val="P6"/>
    <w:qFormat/>
    <w:pPr>
      <w:widowControl w:val="0"/>
      <w:jc w:val="both"/>
    </w:pPr>
    <w:rPr>
      <w:sz w:val="21"/>
    </w:rPr>
  </w:style>
  <w:style w:type="paragraph" w:styleId="P7">
    <w:name w:val="标题 1"/>
    <w:basedOn w:val="P1"/>
    <w:next w:val="P1"/>
    <w:link w:val="C12"/>
    <w:qFormat/>
    <w:pPr>
      <w:keepNext w:val="1"/>
      <w:keepLines w:val="1"/>
      <w:spacing w:lineRule="auto" w:line="578" w:before="340" w:after="330"/>
      <w:outlineLvl w:val="0"/>
    </w:pPr>
    <w:rPr>
      <w:b w:val="1"/>
      <w:sz w:val="44"/>
    </w:rPr>
  </w:style>
  <w:style w:type="paragraph" w:styleId="P8">
    <w:name w:val="页眉"/>
    <w:basedOn w:val="P1"/>
    <w:next w:val="P8"/>
    <w:link w:val="C10"/>
    <w:pPr>
      <w:pBdr>
        <w:bottom w:val="single" w:sz="6" w:space="0" w:shadow="0" w:frame="0"/>
      </w:pBdr>
      <w:tabs>
        <w:tab w:val="center" w:pos="4153" w:leader="none"/>
        <w:tab w:val="right" w:pos="8306" w:leader="none"/>
      </w:tabs>
      <w:jc w:val="center"/>
    </w:pPr>
    <w:rPr>
      <w:sz w:val="18"/>
    </w:rPr>
  </w:style>
  <w:style w:type="paragraph" w:styleId="P9">
    <w:name w:val="Style4"/>
    <w:basedOn w:val="P1"/>
    <w:next w:val="P9"/>
    <w:pPr>
      <w:jc w:val="left"/>
    </w:pPr>
    <w:rPr>
      <w:rFonts w:ascii="Arial" w:hAnsi="Arial"/>
      <w:sz w:val="24"/>
    </w:rPr>
  </w:style>
  <w:style w:type="paragraph" w:styleId="P10">
    <w:name w:val="页脚"/>
    <w:basedOn w:val="P1"/>
    <w:next w:val="P10"/>
    <w:pPr>
      <w:tabs>
        <w:tab w:val="center" w:pos="4153" w:leader="none"/>
        <w:tab w:val="right" w:pos="8306" w:leader="none"/>
      </w:tabs>
      <w:jc w:val="left"/>
    </w:pPr>
    <w:rPr>
      <w:sz w:val="18"/>
    </w:rPr>
  </w:style>
  <w:style w:type="paragraph" w:styleId="P11">
    <w:name w:val="Style5"/>
    <w:basedOn w:val="P1"/>
    <w:next w:val="P11"/>
    <w:pPr>
      <w:jc w:val="left"/>
    </w:pPr>
    <w:rPr>
      <w:rFonts w:ascii="Arial" w:hAnsi="Arial"/>
      <w:sz w:val="24"/>
    </w:rPr>
  </w:style>
  <w:style w:type="paragraph" w:styleId="P12">
    <w:name w:val="批注文字"/>
    <w:basedOn w:val="P1"/>
    <w:next w:val="P12"/>
    <w:link w:val="C15"/>
    <w:pPr>
      <w:jc w:val="left"/>
    </w:pPr>
    <w:rPr>
      <w:sz w:val="32"/>
    </w:rPr>
  </w:style>
  <w:style w:type="paragraph" w:styleId="P13">
    <w:name w:val="批注框文本"/>
    <w:basedOn w:val="P1"/>
    <w:next w:val="P13"/>
    <w:pPr/>
    <w:rPr>
      <w:sz w:val="18"/>
    </w:rPr>
  </w:style>
  <w:style w:type="paragraph" w:styleId="P14">
    <w:name w:val="Style3"/>
    <w:basedOn w:val="P1"/>
    <w:next w:val="P14"/>
    <w:qFormat/>
    <w:pPr>
      <w:jc w:val="left"/>
    </w:pPr>
    <w:rPr>
      <w:rFonts w:ascii="Arial" w:hAnsi="Arial"/>
      <w:sz w:val="24"/>
    </w:rPr>
  </w:style>
  <w:style w:type="paragraph" w:styleId="P15">
    <w:name w:val="Style2"/>
    <w:basedOn w:val="P1"/>
    <w:next w:val="P15"/>
    <w:pPr>
      <w:jc w:val="left"/>
    </w:pPr>
    <w:rPr>
      <w:rFonts w:ascii="Arial" w:hAnsi="Arial"/>
      <w:sz w:val="24"/>
    </w:rPr>
  </w:style>
  <w:style w:type="paragraph" w:styleId="P16">
    <w:name w:val="Style9"/>
    <w:basedOn w:val="P1"/>
    <w:next w:val="P16"/>
    <w:pPr>
      <w:spacing w:lineRule="exact" w:line="624"/>
      <w:jc w:val="left"/>
    </w:pPr>
    <w:rPr>
      <w:rFonts w:ascii="Arial" w:hAnsi="Arial"/>
      <w:sz w:val="24"/>
    </w:rPr>
  </w:style>
  <w:style w:type="paragraph" w:styleId="P17">
    <w:name w:val="日期"/>
    <w:basedOn w:val="P1"/>
    <w:next w:val="P1"/>
    <w:link w:val="C11"/>
    <w:pPr>
      <w:ind w:left="100"/>
    </w:pPr>
    <w:rPr/>
  </w:style>
  <w:style w:type="paragraph" w:styleId="P18">
    <w:name w:val="正文文本"/>
    <w:basedOn w:val="P1"/>
    <w:next w:val="P18"/>
    <w:qFormat/>
    <w:pPr>
      <w:jc w:val="center"/>
    </w:pPr>
    <w:rPr>
      <w:rFonts w:ascii="仿宋_GB2312" w:hAnsi="仿宋_GB2312"/>
      <w:b w:val="1"/>
      <w:sz w:val="44"/>
    </w:rPr>
  </w:style>
  <w:style w:type="paragraph" w:styleId="P19">
    <w:name w:val="正文文本缩进"/>
    <w:basedOn w:val="P1"/>
    <w:next w:val="P19"/>
    <w:pPr>
      <w:ind w:firstLine="600"/>
    </w:pPr>
    <w:rPr>
      <w:sz w:val="32"/>
    </w:rPr>
  </w:style>
  <w:style w:type="paragraph" w:styleId="P20">
    <w:name w:val="List Paragraph"/>
    <w:basedOn w:val="P1"/>
    <w:next w:val="P20"/>
    <w:qFormat/>
    <w:pPr>
      <w:ind w:firstLine="420"/>
    </w:pPr>
    <w:rPr/>
  </w:style>
  <w:style w:type="paragraph" w:styleId="P21">
    <w:name w:val="Char"/>
    <w:basedOn w:val="P1"/>
    <w:next w:val="P21"/>
    <w:pPr/>
    <w:rPr>
      <w:rFonts w:ascii="Tahoma" w:hAnsi="Tahoma"/>
      <w:sz w:val="24"/>
    </w:rPr>
  </w:style>
  <w:style w:type="paragraph" w:styleId="P22">
    <w:name w:val="普通(网站)"/>
    <w:basedOn w:val="P1"/>
    <w:next w:val="P22"/>
    <w:pPr>
      <w:widowControl w:val="1"/>
      <w:spacing w:before="100" w:after="100" w:beforeAutospacing="1" w:afterAutospacing="1"/>
      <w:jc w:val="left"/>
    </w:pPr>
    <w:rPr>
      <w:rFonts w:ascii="宋体" w:hAnsi="宋体"/>
      <w:sz w:val="24"/>
    </w:rPr>
  </w:style>
  <w:style w:type="paragraph" w:styleId="P23">
    <w:name w:val=" Char"/>
    <w:basedOn w:val="P1"/>
    <w:next w:val="P23"/>
    <w:pPr/>
    <w:rPr>
      <w:rFonts w:ascii="Tahoma" w:hAnsi="Tahoma"/>
      <w:sz w:val="24"/>
    </w:rPr>
  </w:style>
  <w:style w:type="paragraph" w:styleId="P24">
    <w:name w:val="Style1"/>
    <w:basedOn w:val="P1"/>
    <w:next w:val="P24"/>
    <w:pPr>
      <w:spacing w:lineRule="exact" w:line="648"/>
      <w:ind w:firstLine="1450"/>
      <w:jc w:val="left"/>
    </w:pPr>
    <w:rPr>
      <w:rFonts w:ascii="Arial" w:hAnsi="Arial"/>
      <w:sz w:val="24"/>
    </w:rPr>
  </w:style>
  <w:style w:type="paragraph" w:styleId="P25">
    <w:name w:val="Style8"/>
    <w:basedOn w:val="P1"/>
    <w:next w:val="P25"/>
    <w:pPr>
      <w:jc w:val="left"/>
    </w:pPr>
    <w:rPr>
      <w:rFonts w:ascii="Arial" w:hAnsi="Arial"/>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Font Style12"/>
    <w:basedOn w:val="C3"/>
    <w:rPr>
      <w:rFonts w:ascii="Arial" w:hAnsi="Arial"/>
      <w:color w:val="000000"/>
      <w:sz w:val="20"/>
    </w:rPr>
  </w:style>
  <w:style w:type="character" w:styleId="C5">
    <w:name w:val="要点"/>
    <w:basedOn w:val="C3"/>
    <w:qFormat/>
    <w:rPr>
      <w:b w:val="1"/>
    </w:rPr>
  </w:style>
  <w:style w:type="character" w:styleId="C6">
    <w:name w:val="Font Style11"/>
    <w:basedOn w:val="C3"/>
    <w:rPr>
      <w:rFonts w:ascii="Arial" w:hAnsi="Arial"/>
      <w:color w:val="000000"/>
      <w:sz w:val="36"/>
    </w:rPr>
  </w:style>
  <w:style w:type="character" w:styleId="C7">
    <w:name w:val="Font Style15"/>
    <w:basedOn w:val="C3"/>
    <w:rPr>
      <w:rFonts w:ascii="Arial" w:hAnsi="Arial"/>
      <w:color w:val="000000"/>
      <w:sz w:val="20"/>
    </w:rPr>
  </w:style>
  <w:style w:type="character" w:styleId="C8">
    <w:name w:val="Font Style16"/>
    <w:basedOn w:val="C3"/>
    <w:rPr>
      <w:rFonts w:ascii="Arial" w:hAnsi="Arial"/>
      <w:color w:val="000000"/>
      <w:sz w:val="20"/>
    </w:rPr>
  </w:style>
  <w:style w:type="character" w:styleId="C9">
    <w:name w:val="页码"/>
    <w:basedOn w:val="C3"/>
    <w:rPr/>
  </w:style>
  <w:style w:type="character" w:styleId="C10">
    <w:name w:val="页眉 Char"/>
    <w:basedOn w:val="C3"/>
    <w:link w:val="P8"/>
    <w:rPr>
      <w:sz w:val="18"/>
    </w:rPr>
  </w:style>
  <w:style w:type="character" w:styleId="C11">
    <w:name w:val="日期 Char"/>
    <w:basedOn w:val="C3"/>
    <w:link w:val="P17"/>
    <w:rPr/>
  </w:style>
  <w:style w:type="character" w:styleId="C12">
    <w:name w:val="标题 1 Char"/>
    <w:basedOn w:val="C3"/>
    <w:link w:val="P7"/>
    <w:rPr>
      <w:b w:val="1"/>
      <w:sz w:val="44"/>
    </w:rPr>
  </w:style>
  <w:style w:type="character" w:styleId="C13">
    <w:name w:val="Font Style14"/>
    <w:basedOn w:val="C3"/>
    <w:rPr>
      <w:rFonts w:ascii="Arial" w:hAnsi="Arial"/>
      <w:color w:val="000000"/>
      <w:sz w:val="28"/>
    </w:rPr>
  </w:style>
  <w:style w:type="character" w:styleId="C14">
    <w:name w:val="Font Style13"/>
    <w:basedOn w:val="C3"/>
    <w:rPr>
      <w:rFonts w:ascii="Arial" w:hAnsi="Arial"/>
      <w:color w:val="000000"/>
      <w:sz w:val="26"/>
    </w:rPr>
  </w:style>
  <w:style w:type="character" w:styleId="C15">
    <w:name w:val="批注文字 Char"/>
    <w:basedOn w:val="C3"/>
    <w:link w:val="P12"/>
    <w:rPr>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2017-12-18T01:13:00Z</dcterms:created>
  <cp:lastModifiedBy>f1TZOF\f1TZOF-</cp:lastModifiedBy>
  <cp:lastPrinted>2019-12-06T03:30:00Z</cp:lastPrinted>
  <dcterms:modified xsi:type="dcterms:W3CDTF">2024-08-28T01:36:54Z</dcterms:modified>
  <cp:revision>2</cp:revision>
  <dc:title>通人常发[2016]31号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2052-11.1.0.9305</vt:lpwstr>
  </property>
</Properties>
</file>