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5443CD" Type="http://schemas.openxmlformats.org/officeDocument/2006/relationships/officeDocument" Target="/word/document.xml" /><Relationship Id="coreRA5443CD" Type="http://schemas.openxmlformats.org/package/2006/relationships/metadata/core-properties" Target="/docProps/core.xml" /><Relationship Id="customRA5443C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78"/>
        <w:outlineLvl w:val="2"/>
        <w:rPr>
          <w:rStyle w:val="C3"/>
          <w:b w:val="1"/>
          <w:sz w:val="32"/>
        </w:rPr>
      </w:pPr>
    </w:p>
    <w:p>
      <w:pPr>
        <w:pStyle w:val="P1"/>
        <w:widowControl w:val="1"/>
        <w:spacing w:lineRule="exact" w:line="578"/>
        <w:jc w:val="center"/>
        <w:outlineLvl w:val="2"/>
        <w:rPr>
          <w:rStyle w:val="C3"/>
          <w:sz w:val="44"/>
        </w:rPr>
      </w:pPr>
      <w:r>
        <w:rPr>
          <w:rStyle w:val="C3"/>
          <w:rFonts w:ascii="方正姚体" w:hAnsi="方正姚体"/>
          <w:sz w:val="44"/>
        </w:rPr>
        <w:t>大同市学校校园和周边环境保护条例</w:t>
      </w:r>
    </w:p>
    <w:p>
      <w:pPr>
        <w:pStyle w:val="P1"/>
        <w:spacing w:lineRule="exact" w:line="578"/>
        <w:jc w:val="center"/>
        <w:rPr>
          <w:rStyle w:val="C3"/>
          <w:sz w:val="32"/>
        </w:rPr>
      </w:pPr>
    </w:p>
    <w:p>
      <w:pPr>
        <w:pStyle w:val="P1"/>
        <w:keepNext w:val="0"/>
        <w:keepLines w:val="0"/>
        <w:widowControl w:val="0"/>
        <w:spacing w:lineRule="exact" w:line="578"/>
        <w:ind w:firstLine="640" w:left="630" w:right="630"/>
        <w:rPr>
          <w:rStyle w:val="C3"/>
          <w:sz w:val="32"/>
        </w:rPr>
      </w:pPr>
      <w:r>
        <w:rPr>
          <w:rStyle w:val="C3"/>
          <w:rFonts w:ascii="方正姚体" w:hAnsi="方正姚体"/>
          <w:sz w:val="32"/>
        </w:rPr>
        <w:t>（</w:t>
      </w:r>
      <w:r>
        <w:rPr>
          <w:rStyle w:val="C3"/>
          <w:sz w:val="32"/>
        </w:rPr>
        <w:t>2002</w:t>
      </w:r>
      <w:r>
        <w:rPr>
          <w:rStyle w:val="C3"/>
          <w:rFonts w:ascii="方正姚体" w:hAnsi="方正姚体"/>
          <w:sz w:val="32"/>
        </w:rPr>
        <w:t>年６月</w:t>
      </w:r>
      <w:r>
        <w:rPr>
          <w:rStyle w:val="C3"/>
          <w:sz w:val="32"/>
        </w:rPr>
        <w:t>28</w:t>
      </w:r>
      <w:r>
        <w:rPr>
          <w:rStyle w:val="C3"/>
          <w:rFonts w:ascii="方正姚体" w:hAnsi="方正姚体"/>
          <w:sz w:val="32"/>
        </w:rPr>
        <w:t>日大同市第十一届人民代表大会常务委员会第二十九次会议通过</w:t>
      </w:r>
      <w:r>
        <w:rPr>
          <w:rStyle w:val="C3"/>
          <w:sz w:val="32"/>
        </w:rPr>
        <w:t xml:space="preserve">  2002</w:t>
      </w:r>
      <w:r>
        <w:rPr>
          <w:rStyle w:val="C3"/>
          <w:rFonts w:ascii="方正姚体" w:hAnsi="方正姚体"/>
          <w:sz w:val="32"/>
        </w:rPr>
        <w:t>年７月</w:t>
      </w:r>
      <w:r>
        <w:rPr>
          <w:rStyle w:val="C3"/>
          <w:sz w:val="32"/>
        </w:rPr>
        <w:t>27</w:t>
      </w:r>
      <w:r>
        <w:rPr>
          <w:rStyle w:val="C3"/>
          <w:rFonts w:ascii="方正姚体" w:hAnsi="方正姚体"/>
          <w:sz w:val="32"/>
        </w:rPr>
        <w:t>日山西省第九届人民代表大会常务委员会第三十次会议批准</w:t>
      </w:r>
      <w:r>
        <w:rPr>
          <w:rStyle w:val="C3"/>
          <w:sz w:val="32"/>
        </w:rPr>
        <w:t xml:space="preserve">    </w:t>
      </w: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日大同市第十五届人民代表大会常务委员会第二十三次会议《关于修改〈大同市体育市场管理办法〉等二十七件法规的决定》修正</w:t>
      </w:r>
    </w:p>
    <w:p>
      <w:pPr>
        <w:pStyle w:val="P1"/>
        <w:keepNext w:val="0"/>
        <w:keepLines w:val="0"/>
        <w:widowControl w:val="0"/>
        <w:spacing w:lineRule="exact" w:line="578"/>
        <w:ind w:firstLine="320" w:left="630" w:right="630"/>
        <w:rPr>
          <w:rStyle w:val="C3"/>
          <w:sz w:val="32"/>
        </w:rPr>
      </w:pPr>
      <w:r>
        <w:rPr>
          <w:rStyle w:val="C3"/>
          <w:sz w:val="32"/>
        </w:rPr>
        <w:t>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日山西省第十三届人民代表大会常务委员会第十二次会议批准）</w:t>
      </w:r>
      <w:r>
        <w:rPr>
          <w:rStyle w:val="C3"/>
          <w:sz w:val="32"/>
        </w:rPr>
        <w:t xml:space="preserve"> </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2"/>
        <w:keepNext w:val="0"/>
        <w:keepLines w:val="0"/>
        <w:spacing w:lineRule="exact" w:line="578" w:before="0" w:after="0"/>
        <w:ind w:firstLine="640"/>
        <w:rPr>
          <w:rStyle w:val="C3"/>
          <w:rFonts w:ascii="Times New Roman" w:hAnsi="Times New Roman"/>
          <w:b w:val="1"/>
        </w:rPr>
      </w:pP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第一章</w:t>
      </w:r>
      <w:r>
        <w:rPr>
          <w:rStyle w:val="C3"/>
          <w:rFonts w:ascii="Times New Roman" w:hAnsi="Times New Roman"/>
          <w:b w:val="0"/>
        </w:rPr>
        <w:t xml:space="preserve">  </w:t>
      </w:r>
      <w:r>
        <w:rPr>
          <w:rStyle w:val="C3"/>
          <w:rFonts w:ascii="方正姚体" w:hAnsi="方正姚体"/>
          <w:b w:val="0"/>
        </w:rPr>
        <w:t>总</w:t>
      </w:r>
      <w:r>
        <w:rPr>
          <w:rStyle w:val="C3"/>
          <w:rFonts w:ascii="Times New Roman" w:hAnsi="Times New Roman"/>
          <w:b w:val="0"/>
        </w:rPr>
        <w:t xml:space="preserve"> </w:t>
      </w:r>
      <w:r>
        <w:rPr>
          <w:rStyle w:val="C3"/>
          <w:rFonts w:ascii="方正姚体" w:hAnsi="方正姚体"/>
          <w:b w:val="0"/>
        </w:rPr>
        <w:t>则</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第二章</w:t>
      </w:r>
      <w:r>
        <w:rPr>
          <w:rStyle w:val="C3"/>
          <w:rFonts w:ascii="Times New Roman" w:hAnsi="Times New Roman"/>
          <w:b w:val="0"/>
        </w:rPr>
        <w:t xml:space="preserve">  </w:t>
      </w:r>
      <w:r>
        <w:rPr>
          <w:rStyle w:val="C3"/>
          <w:rFonts w:ascii="方正姚体" w:hAnsi="方正姚体"/>
          <w:b w:val="0"/>
        </w:rPr>
        <w:t>校园环境保护</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第三章</w:t>
      </w:r>
      <w:r>
        <w:rPr>
          <w:rStyle w:val="C3"/>
          <w:rFonts w:ascii="Times New Roman" w:hAnsi="Times New Roman"/>
          <w:b w:val="0"/>
        </w:rPr>
        <w:t xml:space="preserve">  </w:t>
      </w:r>
      <w:r>
        <w:rPr>
          <w:rStyle w:val="C3"/>
          <w:rFonts w:ascii="方正姚体" w:hAnsi="方正姚体"/>
          <w:b w:val="0"/>
        </w:rPr>
        <w:t>校园秩序保护</w:t>
      </w:r>
    </w:p>
    <w:p>
      <w:pPr>
        <w:pStyle w:val="P2"/>
        <w:keepNext w:val="0"/>
        <w:keepLines w:val="0"/>
        <w:spacing w:lineRule="exact" w:line="578" w:before="0" w:after="0"/>
        <w:ind w:firstLine="640"/>
        <w:rPr>
          <w:rStyle w:val="C5"/>
          <w:b w:val="0"/>
        </w:rPr>
      </w:pPr>
      <w:r>
        <w:rPr>
          <w:rStyle w:val="C5"/>
          <w:rFonts w:ascii="Microsoft YaHei UI" w:hAnsi="Microsoft YaHei UI"/>
          <w:b w:val="0"/>
        </w:rPr>
        <w:t>第四章</w:t>
      </w:r>
      <w:r>
        <w:rPr>
          <w:rStyle w:val="C5"/>
          <w:b w:val="0"/>
        </w:rPr>
        <w:t xml:space="preserve">  </w:t>
      </w:r>
      <w:r>
        <w:rPr>
          <w:rStyle w:val="C5"/>
          <w:rFonts w:ascii="Microsoft YaHei UI" w:hAnsi="Microsoft YaHei UI"/>
          <w:b w:val="0"/>
        </w:rPr>
        <w:t>学校周边环境保护</w:t>
      </w:r>
    </w:p>
    <w:p>
      <w:pPr>
        <w:pStyle w:val="P2"/>
        <w:keepNext w:val="0"/>
        <w:keepLines w:val="0"/>
        <w:spacing w:lineRule="exact" w:line="578" w:before="0" w:after="0"/>
        <w:ind w:firstLine="640"/>
        <w:rPr>
          <w:rStyle w:val="C3"/>
          <w:rFonts w:ascii="Times New Roman" w:hAnsi="Times New Roman"/>
          <w:b w:val="1"/>
        </w:rPr>
      </w:pPr>
      <w:r>
        <w:rPr>
          <w:rStyle w:val="C5"/>
          <w:rFonts w:ascii="Microsoft YaHei UI" w:hAnsi="Microsoft YaHei UI"/>
          <w:b w:val="0"/>
        </w:rPr>
        <w:t>第</w:t>
      </w:r>
      <w:r>
        <w:rPr>
          <w:rStyle w:val="C5"/>
          <w:rFonts w:ascii="Microsoft YaHei UI" w:hAnsi="Microsoft YaHei UI"/>
          <w:b w:val="0"/>
        </w:rPr>
        <w:t>五</w:t>
      </w:r>
      <w:r>
        <w:rPr>
          <w:rStyle w:val="C5"/>
          <w:rFonts w:ascii="Microsoft YaHei UI" w:hAnsi="Microsoft YaHei UI"/>
          <w:b w:val="0"/>
        </w:rPr>
        <w:t>章</w:t>
      </w:r>
      <w:r>
        <w:rPr>
          <w:rStyle w:val="C5"/>
          <w:b w:val="0"/>
        </w:rPr>
        <w:t xml:space="preserve">  </w:t>
      </w:r>
      <w:r>
        <w:rPr>
          <w:rStyle w:val="C5"/>
          <w:rFonts w:ascii="方正姚体" w:hAnsi="方正姚体"/>
          <w:b w:val="0"/>
        </w:rPr>
        <w:t>法律责任</w:t>
      </w:r>
    </w:p>
    <w:p>
      <w:pPr>
        <w:pStyle w:val="P2"/>
        <w:keepNext w:val="0"/>
        <w:keepLines w:val="0"/>
        <w:spacing w:lineRule="exact" w:line="578" w:before="0" w:after="0"/>
        <w:ind w:firstLine="640"/>
        <w:rPr>
          <w:rStyle w:val="C5"/>
          <w:rFonts w:ascii="Times New Roman" w:hAnsi="Times New Roman"/>
          <w:b w:val="0"/>
        </w:rPr>
      </w:pPr>
      <w:r>
        <w:rPr>
          <w:rStyle w:val="C5"/>
          <w:rFonts w:ascii="方正姚体" w:hAnsi="方正姚体"/>
          <w:b w:val="0"/>
        </w:rPr>
        <w:t>第</w:t>
      </w:r>
      <w:r>
        <w:rPr>
          <w:rStyle w:val="C5"/>
          <w:rFonts w:ascii="方正姚体" w:hAnsi="方正姚体"/>
          <w:b w:val="0"/>
        </w:rPr>
        <w:t>六</w:t>
      </w:r>
      <w:r>
        <w:rPr>
          <w:rStyle w:val="C5"/>
          <w:rFonts w:ascii="方正姚体" w:hAnsi="方正姚体"/>
          <w:b w:val="0"/>
        </w:rPr>
        <w:t>章</w:t>
      </w:r>
      <w:r>
        <w:rPr>
          <w:rStyle w:val="C5"/>
          <w:rFonts w:ascii="Times New Roman" w:hAnsi="Times New Roman"/>
          <w:b w:val="0"/>
        </w:rPr>
        <w:t xml:space="preserve">  </w:t>
      </w:r>
      <w:r>
        <w:rPr>
          <w:rStyle w:val="C5"/>
          <w:rFonts w:ascii="方正姚体" w:hAnsi="方正姚体"/>
          <w:b w:val="0"/>
        </w:rPr>
        <w:t>附</w:t>
      </w:r>
      <w:r>
        <w:rPr>
          <w:rStyle w:val="C5"/>
          <w:rFonts w:ascii="Times New Roman" w:hAnsi="Times New Roman"/>
          <w:b w:val="0"/>
        </w:rPr>
        <w:t xml:space="preserve"> </w:t>
      </w:r>
      <w:r>
        <w:rPr>
          <w:rStyle w:val="C5"/>
          <w:rFonts w:ascii="方正姚体" w:hAnsi="方正姚体"/>
          <w:b w:val="0"/>
        </w:rPr>
        <w:t>则</w:t>
      </w:r>
    </w:p>
    <w:p>
      <w:pPr>
        <w:pStyle w:val="P1"/>
        <w:spacing w:lineRule="exact" w:line="578"/>
        <w:jc w:val="center"/>
        <w:rPr>
          <w:rStyle w:val="C3"/>
          <w:sz w:val="32"/>
        </w:rPr>
      </w:pPr>
    </w:p>
    <w:p>
      <w:pPr>
        <w:pStyle w:val="P1"/>
        <w:spacing w:lineRule="exact" w:line="578"/>
        <w:jc w:val="center"/>
        <w:rPr>
          <w:rStyle w:val="C3"/>
          <w:sz w:val="32"/>
        </w:rPr>
      </w:pP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第一章　总</w:t>
      </w:r>
      <w:r>
        <w:rPr>
          <w:rStyle w:val="C3"/>
          <w:sz w:val="32"/>
        </w:rPr>
        <w:t xml:space="preserve">  </w:t>
      </w:r>
      <w:r>
        <w:rPr>
          <w:rStyle w:val="C3"/>
          <w:rFonts w:ascii="方正姚体" w:hAnsi="方正姚体"/>
          <w:sz w:val="32"/>
        </w:rPr>
        <w:t>则</w:t>
      </w:r>
    </w:p>
    <w:p>
      <w:pPr>
        <w:pStyle w:val="P1"/>
        <w:spacing w:lineRule="exact" w:line="578"/>
        <w:jc w:val="center"/>
        <w:rPr>
          <w:rStyle w:val="C3"/>
          <w:sz w:val="32"/>
        </w:rPr>
      </w:pPr>
    </w:p>
    <w:p>
      <w:pPr>
        <w:pStyle w:val="P1"/>
        <w:spacing w:lineRule="exact" w:line="578"/>
        <w:rPr>
          <w:rStyle w:val="C3"/>
          <w:sz w:val="32"/>
        </w:rPr>
      </w:pPr>
      <w:r>
        <w:rPr>
          <w:rStyle w:val="C3"/>
          <w:rFonts w:ascii="方正姚体" w:hAnsi="方正姚体"/>
          <w:sz w:val="32"/>
        </w:rPr>
        <w:t>　　</w:t>
      </w:r>
      <w:r>
        <w:rPr>
          <w:rStyle w:val="C3"/>
          <w:rFonts w:ascii="黑体" w:hAnsi="黑体"/>
          <w:sz w:val="32"/>
        </w:rPr>
        <w:t>第一条</w:t>
      </w:r>
      <w:r>
        <w:rPr>
          <w:rStyle w:val="C3"/>
          <w:rFonts w:ascii="方正姚体" w:hAnsi="方正姚体"/>
          <w:sz w:val="32"/>
        </w:rPr>
        <w:t>　为保护学校环境，维护学校合法权益和教育教学秩序，根据《中华人民共和国教育法》等法律法规，结合本市实际，制定本条例。</w:t>
      </w:r>
    </w:p>
    <w:p>
      <w:pPr>
        <w:pStyle w:val="P1"/>
        <w:spacing w:lineRule="exact" w:line="578"/>
        <w:ind w:firstLine="640"/>
        <w:rPr>
          <w:rStyle w:val="C3"/>
          <w:sz w:val="32"/>
        </w:rPr>
      </w:pPr>
      <w:r>
        <w:rPr>
          <w:rStyle w:val="C3"/>
          <w:rFonts w:ascii="黑体" w:hAnsi="黑体"/>
          <w:sz w:val="32"/>
        </w:rPr>
        <w:t>第二条</w:t>
      </w:r>
      <w:r>
        <w:rPr>
          <w:rStyle w:val="C3"/>
          <w:rFonts w:ascii="方正姚体" w:hAnsi="方正姚体"/>
          <w:sz w:val="32"/>
        </w:rPr>
        <w:t>　本市行政区域内的中小学校、中等专业学校、中等职业学校、中等技术学校和特殊教育学校的学校环境保护工作，适用本条例。</w:t>
      </w:r>
    </w:p>
    <w:p>
      <w:pPr>
        <w:pStyle w:val="P1"/>
        <w:spacing w:lineRule="exact" w:line="578"/>
        <w:ind w:firstLine="640"/>
        <w:rPr>
          <w:rStyle w:val="C3"/>
          <w:sz w:val="32"/>
        </w:rPr>
      </w:pPr>
      <w:r>
        <w:rPr>
          <w:rStyle w:val="C3"/>
          <w:rFonts w:ascii="方正姚体" w:hAnsi="方正姚体"/>
          <w:sz w:val="32"/>
        </w:rPr>
        <w:t>本市行政区域内高等学校的周边环境管理，适用本条例。本条例所称学校环境，是指与学校教育教学活动密切相关的校园及其周边的有形和无形的环境。</w:t>
      </w:r>
    </w:p>
    <w:p>
      <w:pPr>
        <w:pStyle w:val="P1"/>
        <w:spacing w:lineRule="exact" w:line="578"/>
        <w:ind w:firstLine="640"/>
        <w:rPr>
          <w:rStyle w:val="C3"/>
          <w:sz w:val="32"/>
        </w:rPr>
      </w:pPr>
      <w:r>
        <w:rPr>
          <w:rStyle w:val="C3"/>
          <w:rFonts w:ascii="黑体" w:hAnsi="黑体"/>
          <w:sz w:val="32"/>
        </w:rPr>
        <w:t>第三条</w:t>
      </w:r>
      <w:r>
        <w:rPr>
          <w:rStyle w:val="C3"/>
          <w:rFonts w:ascii="方正姚体" w:hAnsi="方正姚体"/>
          <w:sz w:val="32"/>
        </w:rPr>
        <w:t>　各级人民政府应当加强学校环境保护的领导工作，加强对学校环境的综合治理，创建优美、安全、文明、整洁的教学环境。</w:t>
      </w:r>
    </w:p>
    <w:p>
      <w:pPr>
        <w:pStyle w:val="P1"/>
        <w:spacing w:lineRule="exact" w:line="578"/>
        <w:ind w:firstLine="640"/>
        <w:rPr>
          <w:rStyle w:val="C3"/>
          <w:sz w:val="32"/>
        </w:rPr>
      </w:pPr>
      <w:r>
        <w:rPr>
          <w:rStyle w:val="C3"/>
          <w:rFonts w:ascii="方正姚体" w:hAnsi="方正姚体"/>
          <w:sz w:val="32"/>
        </w:rPr>
        <w:t>市、县（区）教育行政部门负责本辖区内的学校环境保护工作。</w:t>
      </w:r>
    </w:p>
    <w:p>
      <w:pPr>
        <w:pStyle w:val="P1"/>
        <w:spacing w:lineRule="exact" w:line="578"/>
        <w:ind w:firstLine="640"/>
        <w:rPr>
          <w:rStyle w:val="C3"/>
          <w:sz w:val="32"/>
        </w:rPr>
      </w:pPr>
      <w:r>
        <w:rPr>
          <w:rStyle w:val="C3"/>
          <w:rFonts w:ascii="方正姚体" w:hAnsi="方正姚体"/>
          <w:sz w:val="32"/>
        </w:rPr>
        <w:t>公安、生态环境、市场监督管理、规划和自然资源、住房城乡建设、城市管理、文化和旅游、文物、卫生健康、体育等部门，按照各自职责协同做好学校周边环境的保护工作。</w:t>
      </w:r>
    </w:p>
    <w:p>
      <w:pPr>
        <w:pStyle w:val="P1"/>
        <w:spacing w:lineRule="exact" w:line="578"/>
        <w:ind w:firstLine="640"/>
        <w:rPr>
          <w:rStyle w:val="C3"/>
          <w:sz w:val="32"/>
        </w:rPr>
      </w:pPr>
      <w:r>
        <w:rPr>
          <w:rStyle w:val="C3"/>
          <w:rFonts w:ascii="黑体" w:hAnsi="黑体"/>
          <w:sz w:val="32"/>
        </w:rPr>
        <w:t>第四条</w:t>
      </w:r>
      <w:r>
        <w:rPr>
          <w:rStyle w:val="C3"/>
          <w:rFonts w:ascii="方正姚体" w:hAnsi="方正姚体"/>
          <w:sz w:val="32"/>
        </w:rPr>
        <w:t>　学校环境的建设和治理，应当纳入本市国民经济和社会发展计划。</w:t>
      </w:r>
    </w:p>
    <w:p>
      <w:pPr>
        <w:pStyle w:val="P1"/>
        <w:spacing w:lineRule="exact" w:line="578"/>
        <w:ind w:firstLine="640"/>
        <w:rPr>
          <w:rStyle w:val="C3"/>
          <w:sz w:val="32"/>
        </w:rPr>
      </w:pPr>
      <w:r>
        <w:rPr>
          <w:rStyle w:val="C3"/>
          <w:rFonts w:ascii="黑体" w:hAnsi="黑体"/>
          <w:sz w:val="32"/>
        </w:rPr>
        <w:t>第五条</w:t>
      </w:r>
      <w:r>
        <w:rPr>
          <w:rStyle w:val="C3"/>
          <w:rFonts w:ascii="方正姚体" w:hAnsi="方正姚体"/>
          <w:sz w:val="32"/>
        </w:rPr>
        <w:t>　市、县（区）教育行政部门对学校安全工作负有直接的领导责任，应当建立完善学校安全管理责任制和学校重大安全事故行政责任追究制。</w:t>
      </w:r>
    </w:p>
    <w:p>
      <w:pPr>
        <w:pStyle w:val="P1"/>
        <w:spacing w:lineRule="exact" w:line="578"/>
        <w:ind w:firstLine="640"/>
        <w:rPr>
          <w:rStyle w:val="C3"/>
          <w:sz w:val="32"/>
        </w:rPr>
      </w:pPr>
      <w:r>
        <w:rPr>
          <w:rStyle w:val="C3"/>
          <w:rFonts w:ascii="方正姚体" w:hAnsi="方正姚体"/>
          <w:sz w:val="32"/>
        </w:rPr>
        <w:t>学校应当对教职工、学生进行保护学校环境方面的知识教育，对干扰和破坏学校环境的行为应当加以制止或举报。</w:t>
      </w:r>
    </w:p>
    <w:p>
      <w:pPr>
        <w:pStyle w:val="P1"/>
        <w:spacing w:lineRule="exact" w:line="578"/>
        <w:ind w:firstLine="640"/>
        <w:rPr>
          <w:rStyle w:val="C3"/>
          <w:sz w:val="32"/>
        </w:rPr>
      </w:pPr>
      <w:r>
        <w:rPr>
          <w:rStyle w:val="C3"/>
          <w:rFonts w:ascii="黑体" w:hAnsi="黑体"/>
          <w:sz w:val="32"/>
        </w:rPr>
        <w:t>第六条</w:t>
      </w:r>
      <w:r>
        <w:rPr>
          <w:rStyle w:val="C3"/>
          <w:rFonts w:ascii="方正姚体" w:hAnsi="方正姚体"/>
          <w:sz w:val="32"/>
        </w:rPr>
        <w:t>　各机关、团体、企业、事业单位，部队及其他社会组织和个人，均有保护学校环境的义务，应当积极帮助和支持学校环境的建设和治理。</w:t>
      </w:r>
    </w:p>
    <w:p>
      <w:pPr>
        <w:pStyle w:val="P1"/>
        <w:spacing w:lineRule="exact" w:line="578"/>
        <w:ind w:firstLine="640"/>
        <w:rPr>
          <w:rStyle w:val="C3"/>
          <w:sz w:val="32"/>
        </w:rPr>
      </w:pPr>
      <w:r>
        <w:rPr>
          <w:rStyle w:val="C3"/>
          <w:rFonts w:ascii="黑体" w:hAnsi="黑体"/>
          <w:sz w:val="32"/>
        </w:rPr>
        <w:t>第七条</w:t>
      </w:r>
      <w:r>
        <w:rPr>
          <w:rStyle w:val="C3"/>
          <w:rFonts w:ascii="方正姚体" w:hAnsi="方正姚体"/>
          <w:sz w:val="32"/>
        </w:rPr>
        <w:t>　对在学校环境保护工作中做出突出贡献的单位和个人，市、县（区）人民政府应当给予表彰和奖励。</w:t>
      </w:r>
    </w:p>
    <w:p>
      <w:pPr>
        <w:pStyle w:val="P1"/>
        <w:spacing w:lineRule="exact" w:line="578"/>
        <w:jc w:val="center"/>
        <w:rPr>
          <w:rStyle w:val="C3"/>
          <w:sz w:val="32"/>
        </w:rPr>
      </w:pPr>
    </w:p>
    <w:p>
      <w:pPr>
        <w:pStyle w:val="P1"/>
        <w:spacing w:lineRule="exact" w:line="578"/>
        <w:jc w:val="center"/>
        <w:rPr>
          <w:rStyle w:val="C3"/>
          <w:rFonts w:ascii="黑体" w:hAnsi="黑体"/>
          <w:sz w:val="32"/>
        </w:rPr>
      </w:pPr>
      <w:r>
        <w:rPr>
          <w:rStyle w:val="C3"/>
          <w:rFonts w:ascii="黑体" w:hAnsi="黑体"/>
          <w:sz w:val="32"/>
        </w:rPr>
        <w:t>第二章　校园环境保护</w:t>
      </w:r>
    </w:p>
    <w:p>
      <w:pPr>
        <w:pStyle w:val="P1"/>
        <w:spacing w:lineRule="exact" w:line="578"/>
        <w:jc w:val="center"/>
        <w:rPr>
          <w:rStyle w:val="C3"/>
          <w:sz w:val="32"/>
        </w:rPr>
      </w:pPr>
    </w:p>
    <w:p>
      <w:pPr>
        <w:pStyle w:val="P1"/>
        <w:spacing w:lineRule="exact" w:line="578"/>
        <w:ind w:firstLine="645"/>
        <w:rPr>
          <w:rStyle w:val="C3"/>
          <w:sz w:val="32"/>
        </w:rPr>
      </w:pPr>
      <w:r>
        <w:rPr>
          <w:rStyle w:val="C3"/>
          <w:rFonts w:ascii="黑体" w:hAnsi="黑体"/>
          <w:sz w:val="32"/>
        </w:rPr>
        <w:t>第八条</w:t>
      </w:r>
      <w:r>
        <w:rPr>
          <w:rStyle w:val="C3"/>
          <w:rFonts w:ascii="方正姚体" w:hAnsi="方正姚体"/>
          <w:sz w:val="32"/>
        </w:rPr>
        <w:t>　各级人民政府在规划和新建、改建、扩建学校时，应当严格执行国家规定的消防、卫生、规划、建设等各种标准。</w:t>
      </w:r>
    </w:p>
    <w:p>
      <w:pPr>
        <w:pStyle w:val="P1"/>
        <w:spacing w:lineRule="exact" w:line="578"/>
        <w:ind w:firstLine="645"/>
        <w:rPr>
          <w:rStyle w:val="C3"/>
          <w:sz w:val="32"/>
        </w:rPr>
      </w:pPr>
      <w:r>
        <w:rPr>
          <w:rStyle w:val="C3"/>
          <w:rFonts w:ascii="方正姚体" w:hAnsi="方正姚体"/>
          <w:sz w:val="32"/>
        </w:rPr>
        <w:t>本条例实施前已建成的不符合国家规定标准的学校，应逐步治理，达到标准。</w:t>
      </w:r>
    </w:p>
    <w:p>
      <w:pPr>
        <w:pStyle w:val="P1"/>
        <w:spacing w:lineRule="exact" w:line="578"/>
        <w:ind w:firstLine="645"/>
        <w:rPr>
          <w:rStyle w:val="C3"/>
          <w:sz w:val="32"/>
        </w:rPr>
      </w:pPr>
      <w:r>
        <w:rPr>
          <w:rStyle w:val="C3"/>
          <w:rFonts w:ascii="黑体" w:hAnsi="黑体"/>
          <w:sz w:val="32"/>
        </w:rPr>
        <w:t>第九条</w:t>
      </w:r>
      <w:r>
        <w:rPr>
          <w:rStyle w:val="C3"/>
          <w:rFonts w:ascii="方正姚体" w:hAnsi="方正姚体"/>
          <w:sz w:val="32"/>
        </w:rPr>
        <w:t>　学校悬挂名人画像应当符合国家教育行政部门的统一规定，书写、悬挂标语，做到严肃、整齐，文字规范。</w:t>
      </w:r>
    </w:p>
    <w:p>
      <w:pPr>
        <w:pStyle w:val="P1"/>
        <w:spacing w:lineRule="exact" w:line="578"/>
        <w:ind w:firstLine="645"/>
        <w:rPr>
          <w:rStyle w:val="C3"/>
          <w:sz w:val="32"/>
        </w:rPr>
      </w:pPr>
      <w:r>
        <w:rPr>
          <w:rStyle w:val="C3"/>
          <w:rFonts w:ascii="黑体" w:hAnsi="黑体"/>
          <w:sz w:val="32"/>
        </w:rPr>
        <w:t>第十条</w:t>
      </w:r>
      <w:r>
        <w:rPr>
          <w:rStyle w:val="C3"/>
          <w:rFonts w:ascii="方正姚体" w:hAnsi="方正姚体"/>
          <w:sz w:val="32"/>
        </w:rPr>
        <w:t>　学校应当建立健全安全工作责任制，加强安全知识教育。</w:t>
      </w:r>
    </w:p>
    <w:p>
      <w:pPr>
        <w:pStyle w:val="P1"/>
        <w:spacing w:lineRule="exact" w:line="578"/>
        <w:ind w:firstLine="645"/>
        <w:rPr>
          <w:rStyle w:val="C3"/>
          <w:sz w:val="32"/>
        </w:rPr>
      </w:pPr>
      <w:r>
        <w:rPr>
          <w:rStyle w:val="C3"/>
          <w:rFonts w:ascii="方正姚体" w:hAnsi="方正姚体"/>
          <w:sz w:val="32"/>
        </w:rPr>
        <w:t>学校安全工作实行校长负责制。学校工作实行安全一票否决制。</w:t>
      </w:r>
    </w:p>
    <w:p>
      <w:pPr>
        <w:pStyle w:val="P1"/>
        <w:spacing w:lineRule="exact" w:line="578"/>
        <w:ind w:firstLine="645"/>
        <w:rPr>
          <w:rStyle w:val="C3"/>
          <w:sz w:val="32"/>
        </w:rPr>
      </w:pPr>
      <w:r>
        <w:rPr>
          <w:rStyle w:val="C3"/>
          <w:rFonts w:ascii="黑体" w:hAnsi="黑体"/>
          <w:sz w:val="32"/>
        </w:rPr>
        <w:t>第十一条</w:t>
      </w:r>
      <w:r>
        <w:rPr>
          <w:rStyle w:val="C3"/>
          <w:rFonts w:ascii="方正姚体" w:hAnsi="方正姚体"/>
          <w:sz w:val="32"/>
        </w:rPr>
        <w:t>　学校应当加强对现有的校舍及附属建筑物、构筑物的管理和维护，发现危险校舍、建筑物、构筑物应当及时采取相应的措施，并向主管部门和人民政府报告，限期解决。</w:t>
      </w:r>
    </w:p>
    <w:p>
      <w:pPr>
        <w:pStyle w:val="P1"/>
        <w:spacing w:lineRule="exact" w:line="578"/>
        <w:ind w:firstLine="645"/>
        <w:rPr>
          <w:rStyle w:val="C3"/>
          <w:sz w:val="32"/>
        </w:rPr>
      </w:pPr>
      <w:r>
        <w:rPr>
          <w:rStyle w:val="C3"/>
          <w:rFonts w:ascii="方正姚体" w:hAnsi="方正姚体"/>
          <w:sz w:val="32"/>
        </w:rPr>
        <w:t>学校设备、设施应当保持良好的使用状态。</w:t>
      </w:r>
    </w:p>
    <w:p>
      <w:pPr>
        <w:pStyle w:val="P1"/>
        <w:spacing w:lineRule="exact" w:line="578"/>
        <w:ind w:firstLine="645"/>
        <w:rPr>
          <w:rStyle w:val="C3"/>
          <w:sz w:val="32"/>
        </w:rPr>
      </w:pPr>
      <w:r>
        <w:rPr>
          <w:rStyle w:val="C3"/>
          <w:rFonts w:ascii="黑体" w:hAnsi="黑体"/>
          <w:sz w:val="32"/>
        </w:rPr>
        <w:t>第十二条</w:t>
      </w:r>
      <w:r>
        <w:rPr>
          <w:rStyle w:val="C3"/>
          <w:rFonts w:ascii="方正姚体" w:hAnsi="方正姚体"/>
          <w:sz w:val="32"/>
        </w:rPr>
        <w:t>　学校应当建立健全公共卫生管理制度，加强学生常见病、传染病的防治和食堂、食品卫生管理工作。</w:t>
      </w:r>
    </w:p>
    <w:p>
      <w:pPr>
        <w:pStyle w:val="P1"/>
        <w:spacing w:lineRule="exact" w:line="578"/>
        <w:ind w:firstLine="645"/>
        <w:rPr>
          <w:rStyle w:val="C3"/>
          <w:sz w:val="32"/>
        </w:rPr>
      </w:pPr>
      <w:r>
        <w:rPr>
          <w:rStyle w:val="C3"/>
          <w:rFonts w:ascii="方正姚体" w:hAnsi="方正姚体"/>
          <w:sz w:val="32"/>
        </w:rPr>
        <w:t>学校应当合理布局教学区、体育活动区和生活区；学生宿舍应当做到空气流通，被褥干净，物品放置有序，无火灾、煤气等事故隐患。</w:t>
      </w:r>
    </w:p>
    <w:p>
      <w:pPr>
        <w:pStyle w:val="P1"/>
        <w:spacing w:lineRule="exact" w:line="578"/>
        <w:ind w:firstLine="645"/>
        <w:rPr>
          <w:rStyle w:val="C3"/>
          <w:sz w:val="32"/>
        </w:rPr>
      </w:pPr>
      <w:r>
        <w:rPr>
          <w:rStyle w:val="C3"/>
          <w:rFonts w:ascii="黑体" w:hAnsi="黑体"/>
          <w:sz w:val="32"/>
        </w:rPr>
        <w:t>第十三条</w:t>
      </w:r>
      <w:r>
        <w:rPr>
          <w:rStyle w:val="C3"/>
          <w:rFonts w:ascii="方正姚体" w:hAnsi="方正姚体"/>
          <w:sz w:val="32"/>
        </w:rPr>
        <w:t>　任何单位和个人不得侵占、破坏学校的校舍和场地、设备及其他财产。</w:t>
      </w:r>
    </w:p>
    <w:p>
      <w:pPr>
        <w:pStyle w:val="P1"/>
        <w:spacing w:lineRule="exact" w:line="578"/>
        <w:ind w:firstLine="645"/>
        <w:rPr>
          <w:rStyle w:val="C3"/>
          <w:sz w:val="32"/>
        </w:rPr>
      </w:pPr>
      <w:r>
        <w:rPr>
          <w:rStyle w:val="C3"/>
          <w:rFonts w:ascii="方正姚体" w:hAnsi="方正姚体"/>
          <w:sz w:val="32"/>
        </w:rPr>
        <w:t>禁止利用学校的房屋和场地从事易燃、易爆、有毒、有害等危险品的生产、经营和仓储。</w:t>
      </w:r>
    </w:p>
    <w:p>
      <w:pPr>
        <w:pStyle w:val="P1"/>
        <w:spacing w:lineRule="exact" w:line="578"/>
        <w:ind w:firstLine="645"/>
        <w:rPr>
          <w:rStyle w:val="C3"/>
          <w:sz w:val="32"/>
        </w:rPr>
      </w:pPr>
      <w:r>
        <w:rPr>
          <w:rStyle w:val="C3"/>
          <w:rFonts w:ascii="方正姚体" w:hAnsi="方正姚体"/>
          <w:sz w:val="32"/>
        </w:rPr>
        <w:t>学校用于教学的校舍、场地和设备不得买卖、出租、转让，不得用于从事影响学校教学秩序的活动。</w:t>
      </w:r>
    </w:p>
    <w:p>
      <w:pPr>
        <w:pStyle w:val="P1"/>
        <w:spacing w:lineRule="exact" w:line="578"/>
        <w:ind w:firstLine="645"/>
        <w:rPr>
          <w:rStyle w:val="C3"/>
          <w:sz w:val="32"/>
        </w:rPr>
      </w:pPr>
      <w:r>
        <w:rPr>
          <w:rStyle w:val="C3"/>
          <w:rFonts w:ascii="黑体" w:hAnsi="黑体"/>
          <w:sz w:val="32"/>
        </w:rPr>
        <w:t>第十四条</w:t>
      </w:r>
      <w:r>
        <w:rPr>
          <w:rStyle w:val="C3"/>
          <w:rFonts w:ascii="方正姚体" w:hAnsi="方正姚体"/>
          <w:sz w:val="32"/>
        </w:rPr>
        <w:t>　禁止在校园内开办、经营或者变相经营电子游戏。</w:t>
      </w:r>
    </w:p>
    <w:p>
      <w:pPr>
        <w:pStyle w:val="P1"/>
        <w:spacing w:lineRule="exact" w:line="578"/>
        <w:ind w:firstLine="645"/>
        <w:rPr>
          <w:rStyle w:val="C3"/>
          <w:sz w:val="32"/>
        </w:rPr>
      </w:pPr>
      <w:r>
        <w:rPr>
          <w:rStyle w:val="C3"/>
          <w:rFonts w:ascii="方正姚体" w:hAnsi="方正姚体"/>
          <w:sz w:val="32"/>
        </w:rPr>
        <w:t>学校应当加强对电子计算机及网络的管理，防止不健康的信息对学生的危害。</w:t>
      </w:r>
    </w:p>
    <w:p>
      <w:pPr>
        <w:pStyle w:val="P1"/>
        <w:spacing w:lineRule="exact" w:line="578"/>
        <w:ind w:firstLine="645"/>
        <w:rPr>
          <w:rStyle w:val="C3"/>
          <w:sz w:val="32"/>
        </w:rPr>
      </w:pPr>
      <w:r>
        <w:rPr>
          <w:rStyle w:val="C3"/>
          <w:rFonts w:ascii="黑体" w:hAnsi="黑体"/>
          <w:sz w:val="32"/>
        </w:rPr>
        <w:t>第十五条</w:t>
      </w:r>
      <w:r>
        <w:rPr>
          <w:rStyle w:val="C3"/>
          <w:rFonts w:ascii="方正姚体" w:hAnsi="方正姚体"/>
          <w:sz w:val="32"/>
        </w:rPr>
        <w:t>　学校对校园内的英烈碑陵、文化遗址、遗迹和文物负有保护义务，不得擅自改变其原有状态。</w:t>
      </w:r>
    </w:p>
    <w:p>
      <w:pPr>
        <w:pStyle w:val="P1"/>
        <w:spacing w:lineRule="exact" w:line="578"/>
        <w:ind w:firstLine="645"/>
        <w:rPr>
          <w:rStyle w:val="C3"/>
          <w:sz w:val="32"/>
        </w:rPr>
      </w:pPr>
    </w:p>
    <w:p>
      <w:pPr>
        <w:pStyle w:val="P1"/>
        <w:spacing w:lineRule="exact" w:line="578"/>
        <w:jc w:val="center"/>
        <w:rPr>
          <w:rStyle w:val="C3"/>
          <w:rFonts w:ascii="黑体" w:hAnsi="黑体"/>
          <w:sz w:val="32"/>
        </w:rPr>
      </w:pPr>
      <w:r>
        <w:rPr>
          <w:rStyle w:val="C3"/>
          <w:rFonts w:ascii="黑体" w:hAnsi="黑体"/>
          <w:sz w:val="32"/>
        </w:rPr>
        <w:t>第三章　校园秩序保护</w:t>
      </w:r>
    </w:p>
    <w:p>
      <w:pPr>
        <w:pStyle w:val="P1"/>
        <w:spacing w:lineRule="exact" w:line="578"/>
        <w:rPr>
          <w:rStyle w:val="C3"/>
          <w:rFonts w:ascii="黑体" w:hAnsi="黑体"/>
          <w:sz w:val="32"/>
        </w:rPr>
      </w:pPr>
    </w:p>
    <w:p>
      <w:pPr>
        <w:pStyle w:val="P1"/>
        <w:spacing w:lineRule="exact" w:line="578"/>
        <w:ind w:firstLine="640"/>
        <w:rPr>
          <w:rStyle w:val="C3"/>
          <w:sz w:val="32"/>
        </w:rPr>
      </w:pPr>
      <w:r>
        <w:rPr>
          <w:rStyle w:val="C3"/>
          <w:rFonts w:ascii="黑体" w:hAnsi="黑体"/>
          <w:sz w:val="32"/>
        </w:rPr>
        <w:t>第十六条</w:t>
      </w:r>
      <w:r>
        <w:rPr>
          <w:rStyle w:val="C3"/>
          <w:rFonts w:ascii="方正姚体" w:hAnsi="方正姚体"/>
          <w:sz w:val="32"/>
        </w:rPr>
        <w:t>　任何组织和个人均应当维护学校教学秩序，保护教育环境。</w:t>
      </w:r>
    </w:p>
    <w:p>
      <w:pPr>
        <w:pStyle w:val="P1"/>
        <w:spacing w:lineRule="exact" w:line="578"/>
        <w:ind w:firstLine="640"/>
        <w:rPr>
          <w:rStyle w:val="C3"/>
          <w:sz w:val="32"/>
        </w:rPr>
      </w:pPr>
      <w:r>
        <w:rPr>
          <w:rStyle w:val="C3"/>
          <w:rFonts w:ascii="方正姚体" w:hAnsi="方正姚体"/>
          <w:sz w:val="32"/>
        </w:rPr>
        <w:t>任何组织和个人不得冲击学校，扰乱、破坏学校教学秩序和教育环境。</w:t>
      </w:r>
    </w:p>
    <w:p>
      <w:pPr>
        <w:pStyle w:val="P1"/>
        <w:spacing w:lineRule="exact" w:line="578"/>
        <w:ind w:firstLine="640"/>
        <w:rPr>
          <w:rStyle w:val="C3"/>
          <w:sz w:val="32"/>
        </w:rPr>
      </w:pPr>
      <w:r>
        <w:rPr>
          <w:rStyle w:val="C3"/>
          <w:rFonts w:ascii="黑体" w:hAnsi="黑体"/>
          <w:sz w:val="32"/>
        </w:rPr>
        <w:t>第十七条</w:t>
      </w:r>
      <w:r>
        <w:rPr>
          <w:rStyle w:val="C3"/>
          <w:rFonts w:ascii="方正姚体" w:hAnsi="方正姚体"/>
          <w:sz w:val="32"/>
        </w:rPr>
        <w:t>　学校的教学活动由市、县（区）教育行政部门统一管理。</w:t>
      </w:r>
    </w:p>
    <w:p>
      <w:pPr>
        <w:pStyle w:val="P1"/>
        <w:spacing w:lineRule="exact" w:line="578"/>
        <w:ind w:firstLine="640"/>
        <w:rPr>
          <w:rStyle w:val="C3"/>
          <w:sz w:val="32"/>
        </w:rPr>
      </w:pPr>
      <w:r>
        <w:rPr>
          <w:rStyle w:val="C3"/>
          <w:rFonts w:ascii="方正姚体" w:hAnsi="方正姚体"/>
          <w:sz w:val="32"/>
        </w:rPr>
        <w:t>除国家统一规定外，未经市、县（区）教育行政部门批准，任何组织和个人不得责令学校停课、放假或抽调教师、学生进行商业活动和其他非教学活动。</w:t>
      </w:r>
    </w:p>
    <w:p>
      <w:pPr>
        <w:pStyle w:val="P1"/>
        <w:spacing w:lineRule="exact" w:line="578"/>
        <w:ind w:firstLine="640"/>
        <w:rPr>
          <w:rStyle w:val="C3"/>
          <w:sz w:val="32"/>
        </w:rPr>
      </w:pPr>
      <w:r>
        <w:rPr>
          <w:rStyle w:val="C3"/>
          <w:rFonts w:ascii="黑体" w:hAnsi="黑体"/>
          <w:sz w:val="32"/>
        </w:rPr>
        <w:t>第十八条</w:t>
      </w:r>
      <w:r>
        <w:rPr>
          <w:rStyle w:val="C3"/>
          <w:rFonts w:ascii="方正姚体" w:hAnsi="方正姚体"/>
          <w:sz w:val="32"/>
        </w:rPr>
        <w:t>　学校应当建立安全保卫制度，制定安全防范措施，配备保卫人员，购置消防设备和必要的防护设施。</w:t>
      </w:r>
    </w:p>
    <w:p>
      <w:pPr>
        <w:pStyle w:val="P1"/>
        <w:spacing w:lineRule="exact" w:line="578"/>
        <w:ind w:firstLine="624"/>
        <w:rPr>
          <w:rStyle w:val="C3"/>
          <w:sz w:val="32"/>
        </w:rPr>
      </w:pPr>
      <w:r>
        <w:rPr>
          <w:rStyle w:val="C3"/>
          <w:rFonts w:ascii="方正姚体" w:hAnsi="方正姚体"/>
          <w:sz w:val="32"/>
        </w:rPr>
        <w:t>学校应当加强外来人员、外来车辆的管理，加强宿舍、食堂、水源、电源等要害部位及有毒有害化学试剂、药品的安全管理。</w:t>
      </w:r>
    </w:p>
    <w:p>
      <w:pPr>
        <w:pStyle w:val="P1"/>
        <w:spacing w:lineRule="exact" w:line="578"/>
        <w:ind w:firstLine="640"/>
        <w:rPr>
          <w:rStyle w:val="C3"/>
          <w:sz w:val="32"/>
        </w:rPr>
      </w:pPr>
      <w:r>
        <w:rPr>
          <w:rStyle w:val="C3"/>
          <w:rFonts w:ascii="黑体" w:hAnsi="黑体"/>
          <w:sz w:val="32"/>
        </w:rPr>
        <w:t>第十九条</w:t>
      </w:r>
      <w:r>
        <w:rPr>
          <w:rStyle w:val="C3"/>
          <w:rFonts w:ascii="方正姚体" w:hAnsi="方正姚体"/>
          <w:sz w:val="32"/>
        </w:rPr>
        <w:t>　执法人员进入学校执行公务，应当出示有效证件，并通知学校有关负责人。</w:t>
      </w:r>
    </w:p>
    <w:p>
      <w:pPr>
        <w:pStyle w:val="P1"/>
        <w:spacing w:lineRule="exact" w:line="578"/>
        <w:ind w:firstLine="640"/>
        <w:rPr>
          <w:rStyle w:val="C3"/>
          <w:sz w:val="32"/>
        </w:rPr>
      </w:pPr>
      <w:r>
        <w:rPr>
          <w:rStyle w:val="C3"/>
          <w:rFonts w:ascii="黑体" w:hAnsi="黑体"/>
          <w:sz w:val="32"/>
        </w:rPr>
        <w:t>第二十条</w:t>
      </w:r>
      <w:r>
        <w:rPr>
          <w:rStyle w:val="C3"/>
          <w:rFonts w:ascii="方正姚体" w:hAnsi="方正姚体"/>
          <w:sz w:val="32"/>
        </w:rPr>
        <w:t>　学校应当建立与公安派出所定期联系制度和学校法制辅导员制度，并可以聘任兼职法制副校长。</w:t>
      </w:r>
    </w:p>
    <w:p>
      <w:pPr>
        <w:pStyle w:val="P1"/>
        <w:spacing w:lineRule="exact" w:line="578"/>
        <w:ind w:firstLine="640"/>
        <w:rPr>
          <w:rStyle w:val="C3"/>
          <w:sz w:val="32"/>
        </w:rPr>
      </w:pPr>
      <w:r>
        <w:rPr>
          <w:rStyle w:val="C3"/>
          <w:rFonts w:ascii="黑体" w:hAnsi="黑体"/>
          <w:sz w:val="32"/>
        </w:rPr>
        <w:t>第二十一条</w:t>
      </w:r>
      <w:r>
        <w:rPr>
          <w:rStyle w:val="C3"/>
          <w:rFonts w:ascii="方正姚体" w:hAnsi="方正姚体"/>
          <w:sz w:val="32"/>
        </w:rPr>
        <w:t>　校园内禁止下列行为：</w:t>
      </w:r>
    </w:p>
    <w:p>
      <w:pPr>
        <w:pStyle w:val="P1"/>
        <w:spacing w:lineRule="exact" w:line="578"/>
        <w:ind w:firstLine="640"/>
        <w:rPr>
          <w:rStyle w:val="C3"/>
          <w:sz w:val="32"/>
        </w:rPr>
      </w:pPr>
      <w:r>
        <w:rPr>
          <w:rStyle w:val="C3"/>
          <w:rFonts w:ascii="方正姚体" w:hAnsi="方正姚体"/>
          <w:sz w:val="32"/>
        </w:rPr>
        <w:t>（一）建造祠堂、庙宇、坟茔和进行封建活动；</w:t>
      </w:r>
    </w:p>
    <w:p>
      <w:pPr>
        <w:pStyle w:val="P1"/>
        <w:spacing w:lineRule="exact" w:line="578"/>
        <w:ind w:firstLine="640"/>
        <w:rPr>
          <w:rStyle w:val="C3"/>
          <w:sz w:val="32"/>
        </w:rPr>
      </w:pPr>
      <w:r>
        <w:rPr>
          <w:rStyle w:val="C3"/>
          <w:rFonts w:ascii="方正姚体" w:hAnsi="方正姚体"/>
          <w:sz w:val="32"/>
        </w:rPr>
        <w:t>（二）进行宗教活动；</w:t>
      </w:r>
    </w:p>
    <w:p>
      <w:pPr>
        <w:pStyle w:val="P1"/>
        <w:spacing w:lineRule="exact" w:line="578"/>
        <w:ind w:firstLine="640"/>
        <w:rPr>
          <w:rStyle w:val="C3"/>
          <w:sz w:val="32"/>
        </w:rPr>
      </w:pPr>
      <w:r>
        <w:rPr>
          <w:rStyle w:val="C3"/>
          <w:rFonts w:ascii="方正姚体" w:hAnsi="方正姚体"/>
          <w:sz w:val="32"/>
        </w:rPr>
        <w:t>（三）传播淫秽、色情、迷信、伪科学、暴力、凶杀内容的出版物；</w:t>
      </w:r>
    </w:p>
    <w:p>
      <w:pPr>
        <w:pStyle w:val="P1"/>
        <w:spacing w:lineRule="exact" w:line="578"/>
        <w:ind w:firstLine="640"/>
        <w:rPr>
          <w:rStyle w:val="C3"/>
          <w:sz w:val="32"/>
        </w:rPr>
      </w:pPr>
      <w:r>
        <w:rPr>
          <w:rStyle w:val="C3"/>
          <w:rFonts w:ascii="方正姚体" w:hAnsi="方正姚体"/>
          <w:sz w:val="32"/>
        </w:rPr>
        <w:t>（四）贩毒、吸毒，打架斗殴、聚众赌博、酗酒和其他滋扰教学秩序的行为。</w:t>
      </w:r>
    </w:p>
    <w:p>
      <w:pPr>
        <w:pStyle w:val="P1"/>
        <w:spacing w:lineRule="exact" w:line="578"/>
        <w:ind w:firstLine="640"/>
        <w:rPr>
          <w:rStyle w:val="C3"/>
          <w:sz w:val="32"/>
        </w:rPr>
      </w:pPr>
      <w:r>
        <w:rPr>
          <w:rStyle w:val="C3"/>
          <w:rFonts w:ascii="黑体" w:hAnsi="黑体"/>
          <w:sz w:val="32"/>
        </w:rPr>
        <w:t>第二十二条</w:t>
      </w:r>
      <w:r>
        <w:rPr>
          <w:rStyle w:val="C3"/>
          <w:rFonts w:ascii="方正姚体" w:hAnsi="方正姚体"/>
          <w:sz w:val="32"/>
        </w:rPr>
        <w:t>　禁止在校园内从事商业性经营和商业广告活动。任何组织和个人不得强制或变相强制学生购买任何物品。</w:t>
      </w:r>
    </w:p>
    <w:p>
      <w:pPr>
        <w:pStyle w:val="P1"/>
        <w:spacing w:lineRule="exact" w:line="578"/>
        <w:ind w:firstLine="640"/>
        <w:rPr>
          <w:rStyle w:val="C3"/>
          <w:sz w:val="32"/>
        </w:rPr>
      </w:pPr>
      <w:r>
        <w:rPr>
          <w:rStyle w:val="C3"/>
          <w:rFonts w:ascii="黑体" w:hAnsi="黑体"/>
          <w:sz w:val="32"/>
        </w:rPr>
        <w:t>第二十三条</w:t>
      </w:r>
      <w:r>
        <w:rPr>
          <w:rStyle w:val="C3"/>
          <w:rFonts w:ascii="方正姚体" w:hAnsi="方正姚体"/>
          <w:sz w:val="32"/>
        </w:rPr>
        <w:t>　禁止在教室、学生宿舍和其他学生集体活动场所吸烟。</w:t>
      </w:r>
    </w:p>
    <w:p>
      <w:pPr>
        <w:pStyle w:val="P1"/>
        <w:spacing w:lineRule="exact" w:line="578"/>
        <w:ind w:firstLine="640"/>
        <w:rPr>
          <w:rStyle w:val="C3"/>
          <w:sz w:val="32"/>
        </w:rPr>
      </w:pPr>
      <w:r>
        <w:rPr>
          <w:rStyle w:val="C3"/>
          <w:rFonts w:ascii="黑体" w:hAnsi="黑体"/>
          <w:sz w:val="32"/>
        </w:rPr>
        <w:t>第二十四条</w:t>
      </w:r>
      <w:r>
        <w:rPr>
          <w:rStyle w:val="C3"/>
          <w:rFonts w:ascii="方正姚体" w:hAnsi="方正姚体"/>
          <w:sz w:val="32"/>
        </w:rPr>
        <w:t>　除教学需要外，任何人不得携带易燃、易爆、有毒、管制刀具以及其他违禁品、危险品进入学校。</w:t>
      </w:r>
    </w:p>
    <w:p>
      <w:pPr>
        <w:pStyle w:val="P1"/>
        <w:spacing w:lineRule="exact" w:line="578"/>
        <w:jc w:val="center"/>
        <w:rPr>
          <w:rStyle w:val="C3"/>
          <w:rFonts w:ascii="黑体" w:hAnsi="黑体"/>
          <w:sz w:val="32"/>
        </w:rPr>
      </w:pPr>
    </w:p>
    <w:p>
      <w:pPr>
        <w:pStyle w:val="P1"/>
        <w:spacing w:lineRule="exact" w:line="578"/>
        <w:jc w:val="center"/>
        <w:rPr>
          <w:rStyle w:val="C3"/>
          <w:sz w:val="32"/>
        </w:rPr>
      </w:pPr>
      <w:r>
        <w:rPr>
          <w:rStyle w:val="C3"/>
          <w:rFonts w:ascii="黑体" w:hAnsi="黑体"/>
          <w:sz w:val="32"/>
        </w:rPr>
        <w:t>第四章　学校周边环境保护</w:t>
      </w:r>
    </w:p>
    <w:p>
      <w:pPr>
        <w:pStyle w:val="P1"/>
        <w:spacing w:lineRule="exact" w:line="578"/>
        <w:ind w:firstLine="640"/>
        <w:rPr>
          <w:rStyle w:val="C3"/>
          <w:rFonts w:ascii="黑体" w:hAnsi="黑体"/>
          <w:sz w:val="32"/>
        </w:rPr>
      </w:pPr>
    </w:p>
    <w:p>
      <w:pPr>
        <w:pStyle w:val="P1"/>
        <w:spacing w:lineRule="exact" w:line="578"/>
        <w:ind w:firstLine="640"/>
        <w:rPr>
          <w:rStyle w:val="C3"/>
          <w:sz w:val="32"/>
        </w:rPr>
      </w:pPr>
      <w:r>
        <w:rPr>
          <w:rStyle w:val="C3"/>
          <w:rFonts w:ascii="黑体" w:hAnsi="黑体"/>
          <w:sz w:val="32"/>
        </w:rPr>
        <w:t>第二十五条</w:t>
      </w:r>
      <w:r>
        <w:rPr>
          <w:rStyle w:val="C3"/>
          <w:rFonts w:ascii="方正姚体" w:hAnsi="方正姚体"/>
          <w:sz w:val="32"/>
        </w:rPr>
        <w:t>　各级人民政府应当加强学校周边环境的建设和治理。</w:t>
      </w:r>
    </w:p>
    <w:p>
      <w:pPr>
        <w:pStyle w:val="P1"/>
        <w:spacing w:lineRule="exact" w:line="578"/>
        <w:ind w:firstLine="640"/>
        <w:rPr>
          <w:rStyle w:val="C3"/>
          <w:sz w:val="32"/>
        </w:rPr>
      </w:pPr>
      <w:r>
        <w:rPr>
          <w:rStyle w:val="C3"/>
          <w:rFonts w:ascii="方正姚体" w:hAnsi="方正姚体"/>
          <w:sz w:val="32"/>
        </w:rPr>
        <w:t>公安机关应当加强学校周边环境的治安管理，及时制止、处理学校周边发生的违法行为。</w:t>
      </w:r>
    </w:p>
    <w:p>
      <w:pPr>
        <w:pStyle w:val="P1"/>
        <w:spacing w:lineRule="exact" w:line="578"/>
        <w:ind w:firstLine="640"/>
        <w:rPr>
          <w:rStyle w:val="C3"/>
          <w:sz w:val="32"/>
        </w:rPr>
      </w:pPr>
      <w:r>
        <w:rPr>
          <w:rStyle w:val="C3"/>
          <w:rFonts w:ascii="方正姚体" w:hAnsi="方正姚体"/>
          <w:sz w:val="32"/>
        </w:rPr>
        <w:t>学校和城市居民委员会、农村村民委员会应当协助公安机关做好学校周边治安工作。</w:t>
      </w:r>
    </w:p>
    <w:p>
      <w:pPr>
        <w:pStyle w:val="P1"/>
        <w:spacing w:lineRule="exact" w:line="578"/>
        <w:ind w:firstLine="640"/>
        <w:rPr>
          <w:rStyle w:val="C3"/>
          <w:sz w:val="32"/>
        </w:rPr>
      </w:pPr>
      <w:r>
        <w:rPr>
          <w:rStyle w:val="C3"/>
          <w:rFonts w:ascii="黑体" w:hAnsi="黑体"/>
          <w:sz w:val="32"/>
        </w:rPr>
        <w:t>第二十六条</w:t>
      </w:r>
      <w:r>
        <w:rPr>
          <w:rStyle w:val="C3"/>
          <w:rFonts w:ascii="方正姚体" w:hAnsi="方正姚体"/>
          <w:sz w:val="32"/>
        </w:rPr>
        <w:t>　公安机关应当建立学校周边环境治安责任制，加强对学校周边的巡逻，建立与学校经常性的联系制度。</w:t>
      </w:r>
    </w:p>
    <w:p>
      <w:pPr>
        <w:pStyle w:val="P1"/>
        <w:spacing w:lineRule="exact" w:line="578"/>
        <w:ind w:firstLine="640"/>
        <w:rPr>
          <w:rStyle w:val="C3"/>
          <w:sz w:val="32"/>
        </w:rPr>
      </w:pPr>
      <w:r>
        <w:rPr>
          <w:rStyle w:val="C3"/>
          <w:rFonts w:ascii="方正姚体" w:hAnsi="方正姚体"/>
          <w:sz w:val="32"/>
        </w:rPr>
        <w:t>公安机关交通管理部门应当加强学生上学、放学期间学校门前的交通管理工作。</w:t>
      </w:r>
    </w:p>
    <w:p>
      <w:pPr>
        <w:pStyle w:val="P1"/>
        <w:spacing w:lineRule="exact" w:line="578"/>
        <w:ind w:firstLine="640"/>
        <w:rPr>
          <w:rStyle w:val="C3"/>
          <w:sz w:val="32"/>
        </w:rPr>
      </w:pPr>
      <w:r>
        <w:rPr>
          <w:rStyle w:val="C3"/>
          <w:rFonts w:ascii="方正姚体" w:hAnsi="方正姚体"/>
          <w:sz w:val="32"/>
        </w:rPr>
        <w:t>公安交通管理部门应当在学校门前的街道设置限速标志。</w:t>
      </w:r>
    </w:p>
    <w:p>
      <w:pPr>
        <w:pStyle w:val="P1"/>
        <w:spacing w:lineRule="exact" w:line="578"/>
        <w:ind w:firstLine="640"/>
        <w:rPr>
          <w:rStyle w:val="C3"/>
          <w:sz w:val="32"/>
        </w:rPr>
      </w:pPr>
      <w:r>
        <w:rPr>
          <w:rStyle w:val="C3"/>
          <w:rFonts w:ascii="黑体" w:hAnsi="黑体"/>
          <w:sz w:val="32"/>
        </w:rPr>
        <w:t>第二十七条</w:t>
      </w:r>
      <w:r>
        <w:rPr>
          <w:rStyle w:val="C3"/>
          <w:rFonts w:ascii="方正姚体" w:hAnsi="方正姚体"/>
          <w:sz w:val="32"/>
        </w:rPr>
        <w:t>　在学校周边二百米内新建建设项目，应当征求市、县（区）教育行政部门意见，严格按照学校环境保护的要求统筹规划。</w:t>
      </w:r>
    </w:p>
    <w:p>
      <w:pPr>
        <w:pStyle w:val="P1"/>
        <w:spacing w:lineRule="exact" w:line="578"/>
        <w:ind w:firstLine="640"/>
        <w:rPr>
          <w:rStyle w:val="C3"/>
          <w:sz w:val="32"/>
        </w:rPr>
      </w:pPr>
      <w:r>
        <w:rPr>
          <w:rStyle w:val="C3"/>
          <w:rFonts w:ascii="方正姚体" w:hAnsi="方正姚体"/>
          <w:sz w:val="32"/>
        </w:rPr>
        <w:t>住房城乡建设、城市管理部门应当在学校周边道路设置路灯，并加强维护。</w:t>
      </w:r>
    </w:p>
    <w:p>
      <w:pPr>
        <w:pStyle w:val="P1"/>
        <w:spacing w:lineRule="exact" w:line="578"/>
        <w:ind w:firstLine="640"/>
        <w:rPr>
          <w:rStyle w:val="C3"/>
          <w:sz w:val="32"/>
        </w:rPr>
      </w:pPr>
      <w:r>
        <w:rPr>
          <w:rStyle w:val="C3"/>
          <w:rFonts w:ascii="黑体" w:hAnsi="黑体"/>
          <w:sz w:val="32"/>
        </w:rPr>
        <w:t>第二十八条</w:t>
      </w:r>
      <w:r>
        <w:rPr>
          <w:rStyle w:val="C3"/>
          <w:rFonts w:ascii="方正姚体" w:hAnsi="方正姚体"/>
          <w:sz w:val="32"/>
        </w:rPr>
        <w:t>　任何单位和个人不得依靠学校围墙或其他建筑物进行施工和搭建建筑物、构筑物。</w:t>
      </w:r>
    </w:p>
    <w:p>
      <w:pPr>
        <w:pStyle w:val="P1"/>
        <w:spacing w:lineRule="exact" w:line="578"/>
        <w:ind w:firstLine="640"/>
        <w:rPr>
          <w:rStyle w:val="C3"/>
          <w:sz w:val="32"/>
        </w:rPr>
      </w:pPr>
      <w:r>
        <w:rPr>
          <w:rStyle w:val="C3"/>
          <w:rFonts w:ascii="方正姚体" w:hAnsi="方正姚体"/>
          <w:sz w:val="32"/>
        </w:rPr>
        <w:t>影响学校校舍采光、通风的建筑物、构筑物和影响学校教学环境的噪声、有害气体等，都应当限期治理，消除影响。</w:t>
      </w:r>
    </w:p>
    <w:p>
      <w:pPr>
        <w:pStyle w:val="P1"/>
        <w:spacing w:lineRule="exact" w:line="578"/>
        <w:ind w:firstLine="640"/>
        <w:rPr>
          <w:rStyle w:val="C3"/>
          <w:sz w:val="32"/>
        </w:rPr>
      </w:pPr>
      <w:r>
        <w:rPr>
          <w:rStyle w:val="C3"/>
          <w:rFonts w:ascii="黑体" w:hAnsi="黑体"/>
          <w:sz w:val="32"/>
        </w:rPr>
        <w:t>第二十九条</w:t>
      </w:r>
      <w:r>
        <w:rPr>
          <w:rStyle w:val="C3"/>
          <w:rFonts w:ascii="方正姚体" w:hAnsi="方正姚体"/>
          <w:sz w:val="32"/>
        </w:rPr>
        <w:t>　学校校门前和两侧五十米内，禁止下列行为：</w:t>
      </w:r>
    </w:p>
    <w:p>
      <w:pPr>
        <w:pStyle w:val="P1"/>
        <w:spacing w:lineRule="exact" w:line="578"/>
        <w:ind w:firstLine="640"/>
        <w:rPr>
          <w:rStyle w:val="C3"/>
          <w:sz w:val="32"/>
        </w:rPr>
      </w:pPr>
      <w:r>
        <w:rPr>
          <w:rStyle w:val="C3"/>
          <w:rFonts w:ascii="方正姚体" w:hAnsi="方正姚体"/>
          <w:sz w:val="32"/>
        </w:rPr>
        <w:t>（一）设置各种小商品、维修、食品等摊点；</w:t>
      </w:r>
    </w:p>
    <w:p>
      <w:pPr>
        <w:pStyle w:val="P1"/>
        <w:spacing w:lineRule="exact" w:line="578"/>
        <w:ind w:firstLine="640"/>
        <w:rPr>
          <w:rStyle w:val="C3"/>
          <w:sz w:val="32"/>
        </w:rPr>
      </w:pPr>
      <w:r>
        <w:rPr>
          <w:rStyle w:val="C3"/>
          <w:rFonts w:ascii="方正姚体" w:hAnsi="方正姚体"/>
          <w:sz w:val="32"/>
        </w:rPr>
        <w:t>（二）设置集贸市场、停车点、垃圾堆放点和公共厕所；</w:t>
      </w:r>
    </w:p>
    <w:p>
      <w:pPr>
        <w:pStyle w:val="P1"/>
        <w:spacing w:lineRule="exact" w:line="578"/>
        <w:ind w:firstLine="640"/>
        <w:rPr>
          <w:rStyle w:val="C3"/>
          <w:sz w:val="32"/>
        </w:rPr>
      </w:pPr>
      <w:r>
        <w:rPr>
          <w:rStyle w:val="C3"/>
          <w:rFonts w:ascii="方正姚体" w:hAnsi="方正姚体"/>
          <w:sz w:val="32"/>
        </w:rPr>
        <w:t>（三）搭建临时建筑物、构筑物。</w:t>
      </w:r>
    </w:p>
    <w:p>
      <w:pPr>
        <w:pStyle w:val="P1"/>
        <w:spacing w:lineRule="exact" w:line="578"/>
        <w:ind w:firstLine="640"/>
        <w:rPr>
          <w:rStyle w:val="C3"/>
          <w:sz w:val="32"/>
        </w:rPr>
      </w:pPr>
      <w:r>
        <w:rPr>
          <w:rStyle w:val="C3"/>
          <w:rFonts w:ascii="黑体" w:hAnsi="黑体"/>
          <w:sz w:val="32"/>
        </w:rPr>
        <w:t>第三十条</w:t>
      </w:r>
      <w:r>
        <w:rPr>
          <w:rStyle w:val="C3"/>
          <w:rFonts w:ascii="方正姚体" w:hAnsi="方正姚体"/>
          <w:sz w:val="32"/>
        </w:rPr>
        <w:t>　中小学校周边二百米内，禁止设置歌舞厅、录像厅（室）、台球室、电子游戏厅、网吧以及其他影响学校环境或未成年人不宜进入的营业性场所。</w:t>
      </w:r>
    </w:p>
    <w:p>
      <w:pPr>
        <w:pStyle w:val="P1"/>
        <w:spacing w:lineRule="exact" w:line="578"/>
        <w:ind w:firstLine="640"/>
        <w:rPr>
          <w:rStyle w:val="C3"/>
          <w:sz w:val="32"/>
        </w:rPr>
      </w:pPr>
    </w:p>
    <w:p>
      <w:pPr>
        <w:pStyle w:val="P1"/>
        <w:spacing w:lineRule="exact" w:line="578"/>
        <w:jc w:val="center"/>
        <w:rPr>
          <w:rStyle w:val="C3"/>
          <w:rFonts w:ascii="黑体" w:hAnsi="黑体"/>
          <w:sz w:val="32"/>
        </w:rPr>
      </w:pPr>
      <w:r>
        <w:rPr>
          <w:rStyle w:val="C3"/>
          <w:rFonts w:ascii="黑体" w:hAnsi="黑体"/>
          <w:sz w:val="32"/>
        </w:rPr>
        <w:t>第五章　法律责任</w:t>
      </w:r>
    </w:p>
    <w:p>
      <w:pPr>
        <w:pStyle w:val="P1"/>
        <w:spacing w:lineRule="exact" w:line="578"/>
        <w:rPr>
          <w:rStyle w:val="C3"/>
          <w:rFonts w:ascii="黑体" w:hAnsi="黑体"/>
          <w:sz w:val="32"/>
        </w:rPr>
      </w:pPr>
    </w:p>
    <w:p>
      <w:pPr>
        <w:pStyle w:val="P1"/>
        <w:spacing w:lineRule="exact" w:line="578"/>
        <w:ind w:firstLine="640"/>
        <w:rPr>
          <w:rStyle w:val="C3"/>
          <w:sz w:val="32"/>
        </w:rPr>
      </w:pPr>
      <w:r>
        <w:rPr>
          <w:rStyle w:val="C3"/>
          <w:rFonts w:ascii="黑体" w:hAnsi="黑体"/>
          <w:sz w:val="32"/>
        </w:rPr>
        <w:t>第三十一条</w:t>
      </w:r>
      <w:r>
        <w:rPr>
          <w:rStyle w:val="C3"/>
          <w:rFonts w:ascii="方正姚体" w:hAnsi="方正姚体"/>
          <w:sz w:val="32"/>
        </w:rPr>
        <w:t>　违反本条例规定，有下列行为之一的，由所在学校予以制止；违反治安管理规定的，由公安机关予以处罚；构成犯罪的，依法追究刑事责任：</w:t>
      </w:r>
    </w:p>
    <w:p>
      <w:pPr>
        <w:pStyle w:val="P1"/>
        <w:spacing w:lineRule="exact" w:line="578"/>
        <w:ind w:firstLine="640"/>
        <w:rPr>
          <w:rStyle w:val="C3"/>
          <w:sz w:val="32"/>
        </w:rPr>
      </w:pPr>
      <w:r>
        <w:rPr>
          <w:rStyle w:val="C3"/>
          <w:rFonts w:ascii="方正姚体" w:hAnsi="方正姚体"/>
          <w:sz w:val="32"/>
        </w:rPr>
        <w:t>（一）侵占、破坏学校的校舍、场地、设备及其他财产的行为；</w:t>
      </w:r>
    </w:p>
    <w:p>
      <w:pPr>
        <w:pStyle w:val="P1"/>
        <w:spacing w:lineRule="exact" w:line="578"/>
        <w:ind w:firstLine="640"/>
        <w:rPr>
          <w:rStyle w:val="C3"/>
          <w:sz w:val="32"/>
        </w:rPr>
      </w:pPr>
      <w:r>
        <w:rPr>
          <w:rStyle w:val="C3"/>
          <w:rFonts w:ascii="方正姚体" w:hAnsi="方正姚体"/>
          <w:sz w:val="32"/>
        </w:rPr>
        <w:t>（二）冲击、扰乱、破坏学校的教学秩序和教育环境的行为；</w:t>
      </w:r>
    </w:p>
    <w:p>
      <w:pPr>
        <w:pStyle w:val="P1"/>
        <w:spacing w:lineRule="exact" w:line="578"/>
        <w:ind w:firstLine="640"/>
        <w:rPr>
          <w:rStyle w:val="C3"/>
          <w:sz w:val="32"/>
        </w:rPr>
      </w:pPr>
      <w:r>
        <w:rPr>
          <w:rStyle w:val="C3"/>
          <w:rFonts w:ascii="方正姚体" w:hAnsi="方正姚体"/>
          <w:sz w:val="32"/>
        </w:rPr>
        <w:t>（三）在校园内从事吸毒、打架斗殴、赌博、酗酒和其他滋扰教学秩序的行为；</w:t>
      </w:r>
    </w:p>
    <w:p>
      <w:pPr>
        <w:pStyle w:val="P1"/>
        <w:spacing w:lineRule="exact" w:line="578"/>
        <w:ind w:firstLine="640"/>
        <w:rPr>
          <w:rStyle w:val="C3"/>
          <w:sz w:val="32"/>
        </w:rPr>
      </w:pPr>
      <w:r>
        <w:rPr>
          <w:rStyle w:val="C3"/>
          <w:rFonts w:ascii="方正姚体" w:hAnsi="方正姚体"/>
          <w:sz w:val="32"/>
        </w:rPr>
        <w:t>（四）擅自携带易燃、易爆、管制刀具以及其他危险品进入学校；</w:t>
      </w:r>
    </w:p>
    <w:p>
      <w:pPr>
        <w:pStyle w:val="P1"/>
        <w:spacing w:lineRule="exact" w:line="578"/>
        <w:ind w:firstLine="640"/>
        <w:rPr>
          <w:rStyle w:val="C3"/>
          <w:sz w:val="32"/>
        </w:rPr>
      </w:pPr>
      <w:r>
        <w:rPr>
          <w:rStyle w:val="C3"/>
          <w:rFonts w:ascii="方正姚体" w:hAnsi="方正姚体"/>
          <w:sz w:val="32"/>
        </w:rPr>
        <w:t>（五）在校园内进行宗教、迷信活动，传播淫秽、色情、伪科学、暴力、凶杀等内容的出版物。</w:t>
      </w:r>
    </w:p>
    <w:p>
      <w:pPr>
        <w:pStyle w:val="P1"/>
        <w:spacing w:lineRule="exact" w:line="578"/>
        <w:ind w:firstLine="640"/>
        <w:rPr>
          <w:rStyle w:val="C3"/>
          <w:sz w:val="32"/>
        </w:rPr>
      </w:pPr>
      <w:r>
        <w:rPr>
          <w:rStyle w:val="C3"/>
          <w:rFonts w:ascii="黑体" w:hAnsi="黑体"/>
          <w:sz w:val="32"/>
        </w:rPr>
        <w:t>第三十二条</w:t>
      </w:r>
      <w:r>
        <w:rPr>
          <w:rStyle w:val="C3"/>
          <w:rFonts w:ascii="方正姚体" w:hAnsi="方正姚体"/>
          <w:sz w:val="32"/>
        </w:rPr>
        <w:t>　违反本条例规定，在校园内从事商业性经营和商业广告活动的，由教育行政部门责令改正；拒不改正的，由市场监督管理部门会同有关部门依照有关法律、法规的规定予以处罚。</w:t>
      </w:r>
    </w:p>
    <w:p>
      <w:pPr>
        <w:pStyle w:val="P1"/>
        <w:spacing w:lineRule="exact" w:line="578"/>
        <w:ind w:firstLine="640"/>
        <w:rPr>
          <w:rStyle w:val="C3"/>
          <w:sz w:val="32"/>
        </w:rPr>
      </w:pPr>
      <w:r>
        <w:rPr>
          <w:rStyle w:val="C3"/>
          <w:rFonts w:ascii="黑体" w:hAnsi="黑体"/>
          <w:sz w:val="32"/>
        </w:rPr>
        <w:t>第三十三条</w:t>
      </w:r>
      <w:r>
        <w:rPr>
          <w:rStyle w:val="C3"/>
          <w:rFonts w:ascii="方正姚体" w:hAnsi="方正姚体"/>
          <w:sz w:val="32"/>
        </w:rPr>
        <w:t>　违反本条例规定，在学校门前和两侧五十米设置各种小商品、维修、食品摊点等，县级以上城市管理部门应当予以取缔。</w:t>
      </w:r>
    </w:p>
    <w:p>
      <w:pPr>
        <w:pStyle w:val="P1"/>
        <w:spacing w:lineRule="exact" w:line="578"/>
        <w:ind w:firstLine="640"/>
        <w:rPr>
          <w:rStyle w:val="C3"/>
          <w:sz w:val="32"/>
        </w:rPr>
      </w:pPr>
      <w:r>
        <w:rPr>
          <w:rStyle w:val="C3"/>
          <w:rFonts w:ascii="黑体" w:hAnsi="黑体"/>
          <w:sz w:val="32"/>
        </w:rPr>
        <w:t>第三十四条</w:t>
      </w:r>
      <w:r>
        <w:rPr>
          <w:rStyle w:val="C3"/>
          <w:rFonts w:ascii="方正姚体" w:hAnsi="方正姚体"/>
          <w:sz w:val="32"/>
        </w:rPr>
        <w:t>　违反本条例第三十条规定的，由县级以上文化和旅游主管部门限期迁移、停业。</w:t>
      </w:r>
    </w:p>
    <w:p>
      <w:pPr>
        <w:pStyle w:val="P1"/>
        <w:spacing w:lineRule="exact" w:line="578"/>
        <w:ind w:firstLine="640"/>
        <w:rPr>
          <w:rStyle w:val="C3"/>
          <w:sz w:val="32"/>
        </w:rPr>
      </w:pPr>
      <w:r>
        <w:rPr>
          <w:rStyle w:val="C3"/>
          <w:rFonts w:ascii="黑体" w:hAnsi="黑体"/>
          <w:sz w:val="32"/>
        </w:rPr>
        <w:t>第三十五条</w:t>
      </w:r>
      <w:r>
        <w:rPr>
          <w:rStyle w:val="C3"/>
          <w:rFonts w:ascii="方正姚体" w:hAnsi="方正姚体"/>
          <w:sz w:val="32"/>
        </w:rPr>
        <w:t>　学校违反本条例规定，市、县（区）教育行政管理部门应当对学校的负责人和直接责任人给予行政处分。</w:t>
      </w:r>
    </w:p>
    <w:p>
      <w:pPr>
        <w:pStyle w:val="P1"/>
        <w:spacing w:lineRule="exact" w:line="578"/>
        <w:ind w:firstLine="640"/>
        <w:rPr>
          <w:rStyle w:val="C3"/>
          <w:sz w:val="32"/>
        </w:rPr>
      </w:pPr>
      <w:r>
        <w:rPr>
          <w:rStyle w:val="C3"/>
          <w:rFonts w:ascii="黑体" w:hAnsi="黑体"/>
          <w:sz w:val="32"/>
        </w:rPr>
        <w:t>第三十六条</w:t>
      </w:r>
      <w:r>
        <w:rPr>
          <w:rStyle w:val="C3"/>
          <w:rFonts w:ascii="方正姚体" w:hAnsi="方正姚体"/>
          <w:sz w:val="32"/>
        </w:rPr>
        <w:t>　教育行政部门或者其他行政管理部门及其工作人员在学校环境保护工作中，玩忽职守、徇私舞弊的，由其所在单位或上级主管部门给予行政处分。</w:t>
      </w:r>
    </w:p>
    <w:p>
      <w:pPr>
        <w:pStyle w:val="P1"/>
        <w:spacing w:lineRule="exact" w:line="578"/>
        <w:ind w:firstLine="640"/>
        <w:rPr>
          <w:rStyle w:val="C3"/>
          <w:sz w:val="32"/>
        </w:rPr>
      </w:pPr>
      <w:r>
        <w:rPr>
          <w:rStyle w:val="C3"/>
          <w:rFonts w:ascii="黑体" w:hAnsi="黑体"/>
          <w:sz w:val="32"/>
        </w:rPr>
        <w:t>第三十七条</w:t>
      </w:r>
      <w:r>
        <w:rPr>
          <w:rStyle w:val="C3"/>
          <w:rFonts w:ascii="方正姚体" w:hAnsi="方正姚体"/>
          <w:sz w:val="32"/>
        </w:rPr>
        <w:t>　当事人对行政处罚决定不服的，可以依法申请行政复议或提起行政诉讼。逾期未申请复议，也不起诉，又不履行处罚决定的，作出处罚决定的行政机关可以申请人民法院强制执行。</w:t>
      </w:r>
    </w:p>
    <w:p>
      <w:pPr>
        <w:pStyle w:val="P1"/>
        <w:spacing w:lineRule="exact" w:line="578"/>
        <w:ind w:firstLine="640"/>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第六章　附  则</w:t>
      </w:r>
    </w:p>
    <w:p>
      <w:pPr>
        <w:pStyle w:val="P1"/>
        <w:spacing w:lineRule="exact" w:line="578"/>
        <w:jc w:val="center"/>
        <w:rPr>
          <w:rStyle w:val="C3"/>
          <w:rFonts w:ascii="黑体" w:hAnsi="黑体"/>
          <w:sz w:val="32"/>
        </w:rPr>
      </w:pPr>
    </w:p>
    <w:p>
      <w:pPr>
        <w:pStyle w:val="P1"/>
        <w:spacing w:lineRule="exact" w:line="578"/>
        <w:ind w:firstLine="640"/>
        <w:rPr>
          <w:rStyle w:val="C3"/>
          <w:sz w:val="32"/>
        </w:rPr>
      </w:pPr>
      <w:r>
        <w:rPr>
          <w:rStyle w:val="C3"/>
          <w:rFonts w:ascii="黑体" w:hAnsi="黑体"/>
          <w:sz w:val="32"/>
        </w:rPr>
        <w:t>第三十八条</w:t>
      </w:r>
      <w:r>
        <w:rPr>
          <w:rStyle w:val="C3"/>
          <w:rFonts w:ascii="方正姚体" w:hAnsi="方正姚体"/>
          <w:sz w:val="32"/>
        </w:rPr>
        <w:t>　本条例自</w:t>
      </w:r>
      <w:r>
        <w:rPr>
          <w:rStyle w:val="C3"/>
          <w:sz w:val="32"/>
        </w:rPr>
        <w:t>2003</w:t>
      </w:r>
      <w:r>
        <w:rPr>
          <w:rStyle w:val="C3"/>
          <w:rFonts w:ascii="方正姚体" w:hAnsi="方正姚体"/>
          <w:sz w:val="32"/>
        </w:rPr>
        <w:t>年１月１日起施行。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361" w:header="2268"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ind w:left="210" w:right="210"/>
      <w:rPr>
        <w:rStyle w:val="C6"/>
        <w:rFonts w:ascii="宋体" w:hAnsi="宋体"/>
        <w:sz w:val="28"/>
      </w:rPr>
    </w:pPr>
    <w:r>
      <w:rPr>
        <w:rStyle w:val="C6"/>
        <w:rFonts w:ascii="宋体" w:hAnsi="宋体"/>
        <w:sz w:val="28"/>
      </w:rPr>
      <w:t>—</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w:t>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4"/>
    <w:qFormat/>
    <w:pPr>
      <w:keepNext w:val="1"/>
      <w:keepLines w:val="1"/>
      <w:spacing w:lineRule="auto" w:line="416" w:before="260" w:after="260"/>
      <w:outlineLvl w:val="1"/>
    </w:pPr>
    <w:rPr>
      <w:rFonts w:ascii="Arial" w:hAnsi="Arial"/>
      <w:b w:val="1"/>
      <w:sz w:val="32"/>
    </w:rPr>
  </w:style>
  <w:style w:type="paragraph" w:styleId="P3">
    <w:name w:val="标题 3"/>
    <w:basedOn w:val="P1"/>
    <w:next w:val="P1"/>
    <w:link w:val="C5"/>
    <w:qFormat/>
    <w:pPr>
      <w:keepNext w:val="1"/>
      <w:keepLines w:val="1"/>
      <w:spacing w:lineRule="auto" w:line="416" w:before="260" w:after="260"/>
      <w:outlineLvl w:val="2"/>
    </w:pPr>
    <w:rPr>
      <w:b w:val="1"/>
      <w:sz w:val="32"/>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2"/>
    <w:rPr>
      <w:rFonts w:ascii="Arial" w:hAnsi="Arial"/>
      <w:b w:val="1"/>
      <w:sz w:val="32"/>
    </w:rPr>
  </w:style>
  <w:style w:type="character" w:styleId="C5">
    <w:name w:val=" Char Char1"/>
    <w:link w:val="P3"/>
    <w:rPr>
      <w:b w:val="1"/>
      <w:sz w:val="32"/>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2014-12-29T07:22:00Z</dcterms:created>
  <cp:lastModifiedBy>f1TZOF\f1TZOF-</cp:lastModifiedBy>
  <cp:lastPrinted>2019-08-07T01:35:00Z</cp:lastPrinted>
  <dcterms:modified xsi:type="dcterms:W3CDTF">2024-08-28T01:36:54Z</dcterms:modified>
  <cp:revision>2</cp:revision>
  <dc:title>大同市学校校园和周边环境保护条例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