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E6056D2" Type="http://schemas.openxmlformats.org/officeDocument/2006/relationships/officeDocument" Target="/word/document.xml" /><Relationship Id="coreR5E6056D2" Type="http://schemas.openxmlformats.org/package/2006/relationships/metadata/core-properties" Target="/docProps/core.xml" /><Relationship Id="customR5E6056D2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60"/>
        <w:ind w:hanging="2740" w:left="2740"/>
        <w:jc w:val="center"/>
        <w:rPr>
          <w:rStyle w:val="C3"/>
          <w:rFonts w:ascii="仿宋_GB2312" w:hAnsi="仿宋_GB2312"/>
          <w:b w:val="1"/>
          <w:color w:val="000000"/>
          <w:sz w:val="32"/>
        </w:rPr>
      </w:pPr>
    </w:p>
    <w:p>
      <w:pPr>
        <w:pStyle w:val="P1"/>
        <w:spacing w:lineRule="exact" w:line="560"/>
        <w:ind w:hanging="2740" w:left="2740"/>
        <w:jc w:val="center"/>
        <w:rPr>
          <w:rStyle w:val="C3"/>
          <w:rFonts w:ascii="仿宋_GB2312" w:hAnsi="仿宋_GB2312"/>
          <w:b w:val="1"/>
          <w:color w:val="000000"/>
          <w:sz w:val="32"/>
        </w:rPr>
      </w:pPr>
    </w:p>
    <w:p>
      <w:pPr>
        <w:pStyle w:val="P1"/>
        <w:spacing w:lineRule="exact" w:line="560"/>
        <w:ind w:hanging="3753" w:left="3753"/>
        <w:jc w:val="center"/>
        <w:rPr>
          <w:rStyle w:val="C3"/>
          <w:rFonts w:ascii="宋体" w:hAnsi="宋体"/>
          <w:color w:val="000000"/>
          <w:sz w:val="44"/>
        </w:rPr>
      </w:pPr>
      <w:r>
        <w:rPr>
          <w:rStyle w:val="C3"/>
          <w:rFonts w:ascii="宋体" w:hAnsi="宋体"/>
          <w:color w:val="000000"/>
          <w:sz w:val="44"/>
        </w:rPr>
        <w:t>厦门经济特区无照无证经营查处办法</w:t>
      </w:r>
    </w:p>
    <w:p>
      <w:pPr>
        <w:pStyle w:val="P1"/>
        <w:spacing w:lineRule="exact" w:line="560"/>
        <w:ind w:hanging="3753" w:left="3753"/>
        <w:jc w:val="center"/>
        <w:rPr>
          <w:rStyle w:val="C3"/>
          <w:rFonts w:ascii="宋体" w:hAnsi="宋体"/>
          <w:color w:val="000000"/>
          <w:sz w:val="44"/>
        </w:rPr>
      </w:pPr>
    </w:p>
    <w:p>
      <w:pPr>
        <w:pStyle w:val="P1"/>
        <w:tabs>
          <w:tab w:val="left" w:pos="4140" w:leader="none"/>
        </w:tabs>
        <w:spacing w:lineRule="exact" w:line="560"/>
        <w:ind w:left="420" w:right="420"/>
        <w:rPr>
          <w:rStyle w:val="C3"/>
          <w:rFonts w:ascii="楷体_GB2312" w:hAnsi="楷体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</w:t>
      </w:r>
      <w:r>
        <w:rPr>
          <w:rStyle w:val="C3"/>
          <w:rFonts w:ascii="楷体_GB2312" w:hAnsi="楷体_GB2312"/>
          <w:color w:val="000000"/>
          <w:sz w:val="32"/>
        </w:rPr>
        <w:t>2002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楷体_GB2312" w:hAnsi="楷体_GB2312"/>
          <w:color w:val="000000"/>
          <w:sz w:val="32"/>
        </w:rPr>
        <w:t>7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楷体_GB2312" w:hAnsi="楷体_GB2312"/>
          <w:color w:val="000000"/>
          <w:sz w:val="32"/>
        </w:rPr>
        <w:t>3</w:t>
      </w:r>
      <w:r>
        <w:rPr>
          <w:rStyle w:val="C3"/>
          <w:rFonts w:ascii="Microsoft YaHei UI" w:hAnsi="Microsoft YaHei UI"/>
          <w:color w:val="000000"/>
          <w:sz w:val="32"/>
        </w:rPr>
        <w:t>日厦门市第十一届人民代表大会常务委员会第四十四次会议通过</w:t>
      </w:r>
      <w:r>
        <w:rPr>
          <w:rStyle w:val="C3"/>
          <w:rFonts w:ascii="楷体_GB2312" w:hAnsi="楷体_GB2312"/>
          <w:color w:val="000000"/>
          <w:sz w:val="32"/>
        </w:rPr>
        <w:t xml:space="preserve">  2014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楷体_GB2312" w:hAnsi="楷体_GB2312"/>
          <w:color w:val="000000"/>
          <w:sz w:val="32"/>
        </w:rPr>
        <w:t>8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楷体_GB2312" w:hAnsi="楷体_GB2312"/>
          <w:color w:val="000000"/>
          <w:sz w:val="32"/>
        </w:rPr>
        <w:t>29</w:t>
      </w:r>
      <w:r>
        <w:rPr>
          <w:rStyle w:val="C3"/>
          <w:rFonts w:ascii="Microsoft YaHei UI" w:hAnsi="Microsoft YaHei UI"/>
          <w:color w:val="000000"/>
          <w:sz w:val="32"/>
        </w:rPr>
        <w:t>日厦门市第十四届人民代表大会常务委员会第二十次会议修订）</w:t>
      </w:r>
    </w:p>
    <w:p>
      <w:pPr>
        <w:pStyle w:val="P1"/>
        <w:spacing w:lineRule="exact" w:line="560"/>
        <w:ind w:firstLine="3360"/>
        <w:rPr>
          <w:rStyle w:val="C3"/>
          <w:rFonts w:ascii="仿宋_GB2312" w:hAnsi="仿宋_GB2312"/>
          <w:color w:val="000000"/>
          <w:sz w:val="32"/>
        </w:rPr>
      </w:pP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第一条</w:t>
      </w:r>
      <w:r>
        <w:rPr>
          <w:rStyle w:val="C3"/>
          <w:rFonts w:ascii="Microsoft YaHei UI" w:hAnsi="Microsoft YaHei UI"/>
          <w:color w:val="000000"/>
          <w:sz w:val="32"/>
        </w:rPr>
        <w:t>　为了实施《厦门经济特区商事登记条例》，规范查处无照、无证经营行为，保护经营者和消费者的合法权益，维护市场秩序，遵循有关法律、行政法规的基本原则，结合厦门经济特区实际，制定本办法。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第二条</w:t>
      </w:r>
      <w:r>
        <w:rPr>
          <w:rStyle w:val="C3"/>
          <w:rFonts w:ascii="Microsoft YaHei UI" w:hAnsi="Microsoft YaHei UI"/>
          <w:color w:val="000000"/>
          <w:sz w:val="32"/>
        </w:rPr>
        <w:t>　本办法所称无照经营，是指未经商事登记机关设立登记，擅自以商事主体名义从事一般经营项目的行为。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本办法所称无证经营，是指：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（一）依法应当取得行政许可而未取得，从事行政许可经营项目的行为；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（二）超出行政许可核定的范围从事行政许可经营项目的行为；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（三）行政许可有效期届满或者被依法吊销、撤销、注销后，继续从事该行政许可经营项目的行为。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  <w:u w:val="single"/>
        </w:rPr>
      </w:pPr>
      <w:r>
        <w:rPr>
          <w:rStyle w:val="C3"/>
          <w:rFonts w:ascii="黑体" w:hAnsi="黑体"/>
          <w:color w:val="000000"/>
          <w:sz w:val="32"/>
        </w:rPr>
        <w:t>第三条</w:t>
      </w:r>
      <w:r>
        <w:rPr>
          <w:rStyle w:val="C3"/>
          <w:rFonts w:ascii="Microsoft YaHei UI" w:hAnsi="Microsoft YaHei UI"/>
          <w:color w:val="000000"/>
          <w:sz w:val="32"/>
        </w:rPr>
        <w:t>　商事登记机关、有关行政许可机关和监管部门应当依法履行职责。商事登记机关负责查处无照经营行为，有关行政许可机关、监管部门在各自职责范围内负责查处无证经营行为。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第四条　</w:t>
      </w:r>
      <w:r>
        <w:rPr>
          <w:rStyle w:val="C3"/>
          <w:rFonts w:ascii="Microsoft YaHei UI" w:hAnsi="Microsoft YaHei UI"/>
          <w:color w:val="000000"/>
          <w:sz w:val="32"/>
        </w:rPr>
        <w:t>无照、无证经营查处应当遵循教育、引导与查处相结合的原则，督促引导经营者办理相应手续，合法经营。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第五条　</w:t>
      </w:r>
      <w:r>
        <w:rPr>
          <w:rStyle w:val="C3"/>
          <w:rFonts w:ascii="Microsoft YaHei UI" w:hAnsi="Microsoft YaHei UI"/>
          <w:color w:val="000000"/>
          <w:sz w:val="32"/>
        </w:rPr>
        <w:t>市人民政府按照谁许可谁监管的原则，建立健全无照、无证经营查处工作机制，协调、督促无照、无证经营查处工作。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第六条</w:t>
      </w:r>
      <w:r>
        <w:rPr>
          <w:rStyle w:val="C3"/>
          <w:rFonts w:ascii="Microsoft YaHei UI" w:hAnsi="Microsoft YaHei UI"/>
          <w:color w:val="000000"/>
          <w:sz w:val="32"/>
        </w:rPr>
        <w:t>　任何单位和个人有权举报无照、无证经营行为。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商事登记机关、有关行政许可机关和监管部门应当公开受理举报的电话号码、电子信箱、通信地址等联系方式，并为举报人保密。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第七条</w:t>
      </w:r>
      <w:r>
        <w:rPr>
          <w:rStyle w:val="C3"/>
          <w:rFonts w:ascii="Microsoft YaHei UI" w:hAnsi="Microsoft YaHei UI"/>
          <w:color w:val="000000"/>
          <w:sz w:val="32"/>
        </w:rPr>
        <w:t>　商事登记机关、有关行政许可机关和监管部门接到无照、无证经营举报或者在日常监督检查中发现无照、无证经营行为的，应当立即核实，并依法查处；经核实不属于本机关查处职责的，应当在三个工作日内将相关信息抄送具有查处职责的机关。接到抄送信息的机关应当依法及时处理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第八条</w:t>
      </w:r>
      <w:r>
        <w:rPr>
          <w:rStyle w:val="C3"/>
          <w:rFonts w:ascii="Microsoft YaHei UI" w:hAnsi="Microsoft YaHei UI"/>
          <w:color w:val="000000"/>
          <w:sz w:val="32"/>
        </w:rPr>
        <w:t>　商事登记机关、有关行政许可机关和监管部门在查处无照、无证经营行为时可以行使下列职权：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（一）责令停止相关经营活动；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（二）向与无照、无证经营有关的单位和个人调查、了解有关情况；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（三）进入无照、无证经营场所实施现场检查；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（四）查阅、调阅、复制、拍摄、录制与无照、无证经营行为有关的合同、票据、账簿以及其他相关资料。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有关行政许可机关和监管部门在查处无证经营行为时，同时可以行使法律、法规规定的其他相应职权。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第九条　</w:t>
      </w:r>
      <w:r>
        <w:rPr>
          <w:rStyle w:val="C3"/>
          <w:rFonts w:ascii="Microsoft YaHei UI" w:hAnsi="Microsoft YaHei UI"/>
          <w:color w:val="000000"/>
          <w:sz w:val="32"/>
        </w:rPr>
        <w:t>商事主体经营项目涉及的经营场所，依照法律、法规应当取得规划、环保、公安、消防、文化、卫生等行政许可机关和市人民政府派出机构批准。经营者未经批准擅自从事经营活动的，按照无证经营查处。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第十条　</w:t>
      </w:r>
      <w:r>
        <w:rPr>
          <w:rStyle w:val="C3"/>
          <w:rFonts w:ascii="Microsoft YaHei UI" w:hAnsi="Microsoft YaHei UI"/>
          <w:color w:val="000000"/>
          <w:sz w:val="32"/>
        </w:rPr>
        <w:t>商事主体同一经营项目涉及多项行政许可未取得的无证经营行为，行政许可机关、监管部门应当依照法定职责查处。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  <w:shd w:val="pct10" w:color="auto" w:fill="FFFFFF"/>
        </w:rPr>
      </w:pPr>
      <w:r>
        <w:rPr>
          <w:rStyle w:val="C3"/>
          <w:rFonts w:ascii="Microsoft YaHei UI" w:hAnsi="Microsoft YaHei UI"/>
          <w:color w:val="000000"/>
          <w:sz w:val="32"/>
        </w:rPr>
        <w:t>市、区人民政府可以按照无证经营项目的类别确定主查处行政许可机关、监管部门。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有关行政许可机关、监管部门对查处的无证经营案件管辖有争议的，由市、区人民政府指定管辖。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第十一条</w:t>
      </w:r>
      <w:r>
        <w:rPr>
          <w:rStyle w:val="C3"/>
          <w:rFonts w:ascii="Microsoft YaHei UI" w:hAnsi="Microsoft YaHei UI"/>
          <w:color w:val="000000"/>
          <w:sz w:val="32"/>
        </w:rPr>
        <w:t>　有关行政许可机关、监管部门在查处无证经营行为时，依照法律、法规的规定实施查封、扣押等行政强制措施。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具有下列情形之一的无证经营行为，有关行政许可机关、监管部门可以查封其从事无证经营的场所或者查封、扣押专门用于无证经营的工具、设备、原材料、产品</w:t>
      </w:r>
      <w:r>
        <w:rPr>
          <w:rStyle w:val="C3"/>
          <w:rFonts w:ascii="仿宋_GB2312" w:hAnsi="仿宋_GB2312"/>
          <w:color w:val="000000"/>
          <w:sz w:val="32"/>
        </w:rPr>
        <w:t>(</w:t>
      </w:r>
      <w:r>
        <w:rPr>
          <w:rStyle w:val="C3"/>
          <w:rFonts w:ascii="Microsoft YaHei UI" w:hAnsi="Microsoft YaHei UI"/>
          <w:color w:val="000000"/>
          <w:sz w:val="32"/>
        </w:rPr>
        <w:t>商品</w:t>
      </w:r>
      <w:r>
        <w:rPr>
          <w:rStyle w:val="C3"/>
          <w:rFonts w:ascii="仿宋_GB2312" w:hAnsi="仿宋_GB2312"/>
          <w:color w:val="000000"/>
          <w:sz w:val="32"/>
        </w:rPr>
        <w:t>)</w:t>
      </w:r>
      <w:r>
        <w:rPr>
          <w:rStyle w:val="C3"/>
          <w:rFonts w:ascii="Microsoft YaHei UI" w:hAnsi="Microsoft YaHei UI"/>
          <w:color w:val="000000"/>
          <w:sz w:val="32"/>
        </w:rPr>
        <w:t>等财物：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（一）属于市人民政府公布的商事主体登记实施前置行政许可项目的；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（二）经营场所设在市人民政府公布的经营场所禁设区域的；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（三）擅自设立互联网上网服务营业场所、娱乐场所、印刷企业和擅自从事音像制品经营、营业性演出活动的。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第十二条　</w:t>
      </w:r>
      <w:r>
        <w:rPr>
          <w:rStyle w:val="C3"/>
          <w:rFonts w:ascii="Microsoft YaHei UI" w:hAnsi="Microsoft YaHei UI"/>
          <w:color w:val="000000"/>
          <w:sz w:val="32"/>
        </w:rPr>
        <w:t>对依法解除查封、扣押的财物应当立即退还当事人。当事人不明确的，行政许可机关、监管部门应当采取公告的方式通知当事人在六个月内领取财物，期限届满仍未领取的，作出解除查封、扣押决定的行政许可机关、监管部门可以按照有关规定处理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第十三条　</w:t>
      </w:r>
      <w:r>
        <w:rPr>
          <w:rStyle w:val="C3"/>
          <w:rFonts w:ascii="Microsoft YaHei UI" w:hAnsi="Microsoft YaHei UI"/>
          <w:color w:val="000000"/>
          <w:sz w:val="32"/>
        </w:rPr>
        <w:t>对无照经营行为，由商事登记机关责令经营者停止无照经营行为；拒不停止的，处以五千元以上二万元以下罚款。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已经依法取得所有前置许可证或者其他批准文件，但未经商事登记机关设立登记，擅自以商事主体名义从事经营活动的，由商事登记机关按照前款规定予以行政处罚。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第十四条　</w:t>
      </w:r>
      <w:r>
        <w:rPr>
          <w:rStyle w:val="C3"/>
          <w:rFonts w:ascii="Microsoft YaHei UI" w:hAnsi="Microsoft YaHei UI"/>
          <w:color w:val="000000"/>
          <w:sz w:val="32"/>
        </w:rPr>
        <w:t>有关行政许可机关、监管部门在查处无证经营行为时，应当依照相关法律、法规对无证经营行为处罚的种类和幅度进行处罚。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但法律、法规对无证经营行为没有规定行政处罚的，由有关行政许可机关、监管部门责令经营者停止违法行为，没收违法所得，并处以五千元以上二万元以下罚款；无证经营行为规模较大、社会危害严重的，并处二万元以上二十万元以下罚款；无证经营行为涉及危害人体健康、存在重大安全隐患、威胁公共安全、破坏环境资源，没收专门用于从事无证经营的工具、设备、原材料、产品（商品）等财物，并处十万元以上五十万元以下罚款，对其中社会危害特别严重或者造成严重危害后果的，处以五十万元以上一百万元以下罚款；构成犯罪的，依法追究刑事责任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第十五条　</w:t>
      </w:r>
      <w:r>
        <w:rPr>
          <w:rStyle w:val="C3"/>
          <w:rFonts w:ascii="Microsoft YaHei UI" w:hAnsi="Microsoft YaHei UI"/>
          <w:color w:val="000000"/>
          <w:sz w:val="32"/>
        </w:rPr>
        <w:t>当事人擅自动用、调换、转移、损毁被查封、扣押财物的，由有关行政许可机关、监管部门责令改正，处被动用、调换、转移、损毁财物货值百分之五以上百分之二十以下罚款；拒不改正的，处被动用、调换、转移、损毁财物货值一倍以上三倍以下罚款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第十六条</w:t>
      </w:r>
      <w:r>
        <w:rPr>
          <w:rStyle w:val="C3"/>
          <w:rFonts w:ascii="Microsoft YaHei UI" w:hAnsi="Microsoft YaHei UI"/>
          <w:color w:val="000000"/>
          <w:sz w:val="32"/>
        </w:rPr>
        <w:t>　商事登记机关、有关行政许可机关、监管部门应当制定行政处罚自由裁量基准并向社会公布。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第十七条</w:t>
      </w:r>
      <w:r>
        <w:rPr>
          <w:rStyle w:val="C3"/>
          <w:rFonts w:ascii="Microsoft YaHei UI" w:hAnsi="Microsoft YaHei UI"/>
          <w:color w:val="000000"/>
          <w:sz w:val="32"/>
        </w:rPr>
        <w:t>　商事登记机关、有关行政许可机关、监管部门及其工作人员在查处无照、无证经营过程中，有下列情形之一的，对单位由其上级主管机关或者同级监察机关监督问责，并依法追究相应的责任；对直接负责的主管人员和其他直接责任人员，按照规定给予行政处分；构成犯罪的，依法追究刑事责任：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（一）不履行或者不正确履行法定职责的；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（二）违反法定程序或者超越法定职权实施行政强制措施和行政处罚的；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（三）辱骂、威胁、殴打当事人或者违法损毁当事人的物品的；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（四）截留、挪用、私分罚没款项、财物或者使用、调换、损毁、私分查封、扣押的财物的。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第十八条　</w:t>
      </w:r>
      <w:r>
        <w:rPr>
          <w:rStyle w:val="C3"/>
          <w:rFonts w:ascii="Microsoft YaHei UI" w:hAnsi="Microsoft YaHei UI"/>
          <w:color w:val="000000"/>
          <w:sz w:val="32"/>
        </w:rPr>
        <w:t>在市、区、镇人民政府及街道办事处允许的交易场所和时间内进行的早市、夜市、集市等经营活动，不适用本办法。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第十九条　</w:t>
      </w:r>
      <w:r>
        <w:rPr>
          <w:rStyle w:val="C3"/>
          <w:rFonts w:ascii="Microsoft YaHei UI" w:hAnsi="Microsoft YaHei UI"/>
          <w:color w:val="000000"/>
          <w:sz w:val="32"/>
        </w:rPr>
        <w:t>本办法自</w:t>
      </w:r>
      <w:r>
        <w:rPr>
          <w:rStyle w:val="C3"/>
          <w:rFonts w:ascii="仿宋_GB2312" w:hAnsi="仿宋_GB2312"/>
          <w:color w:val="000000"/>
          <w:sz w:val="32"/>
        </w:rPr>
        <w:t>2014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仿宋_GB2312" w:hAnsi="仿宋_GB2312"/>
          <w:color w:val="000000"/>
          <w:sz w:val="32"/>
        </w:rPr>
        <w:t>10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仿宋_GB2312" w:hAnsi="仿宋_GB2312"/>
          <w:color w:val="000000"/>
          <w:sz w:val="32"/>
        </w:rPr>
        <w:t>1</w:t>
      </w:r>
      <w:r>
        <w:rPr>
          <w:rStyle w:val="C3"/>
          <w:rFonts w:ascii="Microsoft YaHei UI" w:hAnsi="Microsoft YaHei UI"/>
          <w:color w:val="000000"/>
          <w:sz w:val="32"/>
        </w:rPr>
        <w:t>日起施行。</w:t>
      </w:r>
      <w:r>
        <w:rPr>
          <w:rStyle w:val="C3"/>
          <w:rFonts w:ascii="仿宋_GB2312" w:hAnsi="仿宋_GB2312"/>
          <w:color w:val="000000"/>
          <w:sz w:val="32"/>
        </w:rPr>
        <w:t>2002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仿宋_GB2312" w:hAnsi="仿宋_GB2312"/>
          <w:color w:val="000000"/>
          <w:sz w:val="32"/>
        </w:rPr>
        <w:t>7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仿宋_GB2312" w:hAnsi="仿宋_GB2312"/>
          <w:color w:val="000000"/>
          <w:sz w:val="32"/>
        </w:rPr>
        <w:t>3</w:t>
      </w:r>
      <w:r>
        <w:rPr>
          <w:rStyle w:val="C3"/>
          <w:rFonts w:ascii="Microsoft YaHei UI" w:hAnsi="Microsoft YaHei UI"/>
          <w:color w:val="000000"/>
          <w:sz w:val="32"/>
        </w:rPr>
        <w:t>日厦门市第十一届人民代表大会常务委员会第四十四次会议通过的《厦门经济特区查处无照经营办法》同时废止。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</w:p>
    <w:sectPr>
      <w:footerReference xmlns:r="http://schemas.openxmlformats.org/officeDocument/2006/relationships" w:type="default" r:id="RelFtr1"/>
      <w:type w:val="nextPage"/>
      <w:pgSz w:w="11906" w:h="16838" w:code="0"/>
      <w:pgMar w:left="1531" w:right="1276" w:top="2098" w:bottom="1928" w:header="851" w:footer="1531" w:gutter="0"/>
      <w:pgNumType w:start="1" w:fmt="numberInDash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rPr>
        <w:rStyle w:val="C3"/>
      </w:rPr>
    </w:pPr>
    <w:r>
      <mc:AlternateContent>
        <mc:Choice Requires="wps">
          <w:rPr>
            <w:rStyle w:val="C3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"/>
                            <w:rPr>
                              <w:rStyle w:val="C3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3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sz w:val="18"/>
                            </w:rPr>
                            <w:t>#</w:t>
                          </w:r>
                          <w:r>
                            <w:rPr>
                              <w:rStyle w:val="C3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1"/>
                      <w:rPr>
                        <w:rStyle w:val="C3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Style w:val="C3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sz w:val="18"/>
                      </w:rPr>
                      <w:fldChar w:fldCharType="separate"/>
                    </w:r>
                    <w:r>
                      <w:rPr>
                        <w:rStyle w:val="C3"/>
                        <w:sz w:val="18"/>
                      </w:rPr>
                      <w:t>#</w:t>
                    </w:r>
                    <w:r>
                      <w:rPr>
                        <w:rStyle w:val="C3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纯文本"/>
    <w:basedOn w:val="P1"/>
    <w:next w:val="P2"/>
    <w:pPr/>
    <w:rPr>
      <w:rFonts w:ascii="宋体" w:hAnsi="宋体"/>
    </w:rPr>
  </w:style>
  <w:style w:type="paragraph" w:styleId="P3">
    <w:name w:val="页眉"/>
    <w:basedOn w:val="P1"/>
    <w:next w:val="P3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4">
    <w:name w:val="正文文本"/>
    <w:basedOn w:val="P1"/>
    <w:next w:val="P4"/>
    <w:pPr>
      <w:jc w:val="center"/>
    </w:pPr>
    <w:rPr/>
  </w:style>
  <w:style w:type="paragraph" w:styleId="P5">
    <w:name w:val="页脚"/>
    <w:basedOn w:val="P1"/>
    <w:next w:val="P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6">
    <w:name w:val="日期"/>
    <w:basedOn w:val="P1"/>
    <w:next w:val="P1"/>
    <w:pPr>
      <w:ind w:left="10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叶兆萍</dc:creator>
  <dcterms:created xsi:type="dcterms:W3CDTF">2014-12-22T02:14:00Z</dcterms:created>
  <cp:lastModifiedBy>f1TZOF\f1TZOF-</cp:lastModifiedBy>
  <cp:lastPrinted>2011-09-01T00:22:00Z</cp:lastPrinted>
  <dcterms:modified xsi:type="dcterms:W3CDTF">2024-08-28T01:36:54Z</dcterms:modified>
  <cp:revision>5</cp:revision>
  <dc:title>厦门市人民代表大会常务委员会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2052-10.1.0.6135</vt:lpwstr>
  </property>
</Properties>
</file>