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283116" Type="http://schemas.openxmlformats.org/officeDocument/2006/relationships/officeDocument" Target="/word/document.xml" /><Relationship Id="coreR1E283116" Type="http://schemas.openxmlformats.org/package/2006/relationships/metadata/core-properties" Target="/docProps/core.xml" /><Relationship Id="customR1E2831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方正小标宋简体" w:hAnsi="方正小标宋简体"/>
          <w:sz w:val="36"/>
        </w:rPr>
      </w:pPr>
    </w:p>
    <w:p>
      <w:pPr>
        <w:pStyle w:val="P1"/>
        <w:spacing w:lineRule="exact" w:line="578"/>
        <w:jc w:val="center"/>
        <w:rPr>
          <w:rStyle w:val="C3"/>
          <w:rFonts w:ascii="方正小标宋简体" w:hAnsi="方正小标宋简体"/>
          <w:sz w:val="36"/>
        </w:rPr>
      </w:pPr>
    </w:p>
    <w:p>
      <w:pPr>
        <w:pStyle w:val="P1"/>
        <w:spacing w:lineRule="exact" w:line="578"/>
        <w:jc w:val="center"/>
        <w:rPr>
          <w:rStyle w:val="C3"/>
          <w:rFonts w:ascii="宋体" w:hAnsi="宋体"/>
          <w:sz w:val="44"/>
        </w:rPr>
      </w:pPr>
      <w:r>
        <w:rPr>
          <w:rStyle w:val="C3"/>
          <w:rFonts w:ascii="宋体" w:hAnsi="宋体"/>
          <w:sz w:val="44"/>
        </w:rPr>
        <w:t>大同市促进个体私营经济发展条例</w:t>
      </w:r>
    </w:p>
    <w:p>
      <w:pPr>
        <w:pStyle w:val="P1"/>
        <w:spacing w:lineRule="exact" w:line="578"/>
        <w:rPr>
          <w:rStyle w:val="C3"/>
          <w:rFonts w:ascii="宋体" w:hAnsi="宋体"/>
          <w:sz w:val="24"/>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日大同市第十二届人民代表大会常务委员会第二次会议通过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日山西省第十届人民代表大会常务委员会第八次会议批准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日大同市第十二届人民代表大会常务委员会第十八次会议《关于修改</w:t>
      </w:r>
      <w:r>
        <w:rPr>
          <w:rStyle w:val="C3"/>
          <w:rFonts w:ascii="楷体_GB2312" w:hAnsi="楷体_GB2312"/>
          <w:sz w:val="32"/>
        </w:rPr>
        <w:t>&lt;</w:t>
      </w:r>
      <w:r>
        <w:rPr>
          <w:rStyle w:val="C3"/>
          <w:rFonts w:ascii="Microsoft YaHei UI" w:hAnsi="Microsoft YaHei UI"/>
          <w:sz w:val="32"/>
        </w:rPr>
        <w:t>大同市促进个体私营经济发展条例</w:t>
      </w:r>
      <w:r>
        <w:rPr>
          <w:rStyle w:val="C3"/>
          <w:rFonts w:ascii="楷体_GB2312" w:hAnsi="楷体_GB2312"/>
          <w:sz w:val="32"/>
        </w:rPr>
        <w:t>&gt;</w:t>
      </w:r>
      <w:r>
        <w:rPr>
          <w:rStyle w:val="C3"/>
          <w:rFonts w:ascii="Microsoft YaHei UI" w:hAnsi="Microsoft YaHei UI"/>
          <w:sz w:val="32"/>
        </w:rPr>
        <w:t>的决定》修正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日山西省第十届人民代表大会常务委员会第二十一次会议批准）</w:t>
      </w:r>
    </w:p>
    <w:p>
      <w:pPr>
        <w:pStyle w:val="P1"/>
        <w:spacing w:lineRule="exact" w:line="578"/>
        <w:rPr>
          <w:rStyle w:val="C3"/>
          <w:rFonts w:ascii="楷体_GB2312" w:hAnsi="楷体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为了充分发挥个体私营经济在社会主义市场经济中的作用，保护其合法权益，根据有关法律、法规，结合本市实际，制定本条例。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在本市行政区域内依法登记注册的个体工商户和私营企业（以下简称个体私营企业）适用本条例。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市和县、区人民政府鼓励个体私营经济发展，应当为个体私营经济创造平等的市场准入条件和公平的市场竞争环境。</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市和县、区人民政府应当支持个体私营企业积极参与国内和国际市场竞争，为个体私营企业的快速健康发展在管理、技术、资金、法律和发展环境等方面提供服务，并不断改进服务。</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市和县、区人民政府应当建立由有关部门参加的个体私营经济工作协调机构，统筹研究、协调解决个体私营经济发展中的重要问题。</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市和县、区民营经济发展部门是政府发展个体私营经济的职能部门，负责对个体私营经济发展进行规划、指导、监督、协调和服务。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各级工商业联合会是党和政府联系个体私营经济人士的桥梁和纽带，是政府管理个体私营经济的助手。</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市和县、区民营经济发展部门应当会同统计行政管理部门建立和完善个体私营经济统计制度，及时、准确的反映个体私营经济的经营信息和发展状况。</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市和县、区人民政府应当对在经济建设和社会发展中做出突出贡献的个体私营企业给予表彰和奖励。</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市和县、区人民政府应当鼓励个体私营企业依法采用并购和控股、参股等多种形式，参与国有企业和集体企业的改组改制改造，并逐步建立和健全现代企业制度。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个体私营企业参与国有、集体企业改制，原国有、集体企业改制前已办理的各项专项审批手续和生产经营许可证不因所有制的变更而取消。</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市和县、区人民政府应当鼓励和支持个体私营企业投资发展高新技术产业、环保产业、现代农业和旅游、商贸服务业以及其他符合本市经济发展规划的产业。</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市和县、区人民政府应当积极支持个体私营企业投资国家和本省鼓励发展的产业和技术项目，属于国家级、省级科技项目或省级以上的高新技术企业，应享受奖励，具体奖励办法由市人民政府制定。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市和县、区人民政府应当允许个体私营企业进入法律法规未禁入的基础设施、公用事业及其他行业和领域。</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市和县、区人民政府应当对在经济建设和社会发展中做出较大贡献的非本市常住人口的个体私营企业的投资经营者及其家属解决本市户口。具体办法由市人民政府制定。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市和县、区人民政府应当将个体私营企业从业人员中非本市常住人口的子女入托和义务教育纳入社会发展规划。</w:t>
      </w:r>
    </w:p>
    <w:p>
      <w:pPr>
        <w:pStyle w:val="P1"/>
        <w:spacing w:lineRule="exact" w:line="578"/>
        <w:ind w:firstLine="640"/>
        <w:rPr>
          <w:rStyle w:val="C3"/>
          <w:rFonts w:ascii="仿宋_GB2312" w:hAnsi="仿宋_GB2312"/>
          <w:sz w:val="32"/>
        </w:rPr>
      </w:pPr>
      <w:r>
        <w:rPr>
          <w:rStyle w:val="C3"/>
          <w:rFonts w:ascii="Microsoft YaHei UI" w:hAnsi="Microsoft YaHei UI"/>
          <w:sz w:val="32"/>
        </w:rPr>
        <w:t>中、小学和幼儿园吸收个体私营企业从业人员中非本市常住人口的子女入托、入学，应当按当地居民对待。</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市和县、区人民政府应当积极支持工商业联合会、同业公会、同业商会和同业协会在会员中开展资金互助，把筹集合作互助资金作为贷款担保基金，依法互相担保或者联合担保。</w:t>
      </w:r>
    </w:p>
    <w:p>
      <w:pPr>
        <w:pStyle w:val="P1"/>
        <w:spacing w:lineRule="exact" w:line="578"/>
        <w:ind w:firstLine="640"/>
        <w:rPr>
          <w:rStyle w:val="C3"/>
          <w:rFonts w:ascii="仿宋_GB2312" w:hAnsi="仿宋_GB2312"/>
          <w:sz w:val="32"/>
        </w:rPr>
      </w:pPr>
      <w:r>
        <w:rPr>
          <w:rStyle w:val="C3"/>
          <w:rFonts w:ascii="Microsoft YaHei UI" w:hAnsi="Microsoft YaHei UI"/>
          <w:sz w:val="32"/>
        </w:rPr>
        <w:t>个体私营企业或者组织可以共同出资设立担保机构，对符合条件的个体工商户和私营企业依法提供担保服务。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从事个体经营和开办私营企业可直接登记注册，不再进行前置审批，但法律、行政法规明确规定必须实行专项审批和许可证的特殊行业除外。</w:t>
      </w:r>
    </w:p>
    <w:p>
      <w:pPr>
        <w:pStyle w:val="P1"/>
        <w:spacing w:lineRule="exact" w:line="578"/>
        <w:ind w:firstLine="640"/>
        <w:rPr>
          <w:rStyle w:val="C3"/>
          <w:rFonts w:ascii="仿宋_GB2312" w:hAnsi="仿宋_GB2312"/>
          <w:sz w:val="32"/>
        </w:rPr>
      </w:pPr>
      <w:r>
        <w:rPr>
          <w:rStyle w:val="C3"/>
          <w:rFonts w:ascii="Microsoft YaHei UI" w:hAnsi="Microsoft YaHei UI"/>
          <w:sz w:val="32"/>
        </w:rPr>
        <w:t>从事经纪活动的个体私营企业登记注册，按照国家和省有关规定办理。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个体私营企业当年新招用下岗失业人员达到或者超过职工总数</w:t>
      </w:r>
      <w:r>
        <w:rPr>
          <w:rStyle w:val="C3"/>
          <w:rFonts w:ascii="仿宋_GB2312" w:hAnsi="仿宋_GB2312"/>
          <w:sz w:val="32"/>
        </w:rPr>
        <w:t>30%</w:t>
      </w:r>
      <w:r>
        <w:rPr>
          <w:rStyle w:val="C3"/>
          <w:rFonts w:ascii="Microsoft YaHei UI" w:hAnsi="Microsoft YaHei UI"/>
          <w:sz w:val="32"/>
        </w:rPr>
        <w:t>，并与其签订</w:t>
      </w:r>
      <w:r>
        <w:rPr>
          <w:rStyle w:val="C3"/>
          <w:rFonts w:ascii="仿宋_GB2312" w:hAnsi="仿宋_GB2312"/>
          <w:sz w:val="32"/>
        </w:rPr>
        <w:t>3</w:t>
      </w:r>
      <w:r>
        <w:rPr>
          <w:rStyle w:val="C3"/>
          <w:rFonts w:ascii="Microsoft YaHei UI" w:hAnsi="Microsoft YaHei UI"/>
          <w:sz w:val="32"/>
        </w:rPr>
        <w:t>年以上劳动合同的，符合国家政策规定，经劳动保障部门和税务机关审核，执行国家促进下岗失业人员再就业的税收政策。</w:t>
      </w:r>
    </w:p>
    <w:p>
      <w:pPr>
        <w:pStyle w:val="P1"/>
        <w:spacing w:lineRule="exact" w:line="578"/>
        <w:ind w:firstLine="640"/>
        <w:rPr>
          <w:rStyle w:val="C3"/>
          <w:rFonts w:ascii="仿宋_GB2312" w:hAnsi="仿宋_GB2312"/>
          <w:sz w:val="32"/>
        </w:rPr>
      </w:pPr>
      <w:r>
        <w:rPr>
          <w:rStyle w:val="C3"/>
          <w:rFonts w:ascii="Microsoft YaHei UI" w:hAnsi="Microsoft YaHei UI"/>
          <w:sz w:val="32"/>
        </w:rPr>
        <w:t>下岗失业人员从事个体私营经济的，按照国家税收政策的有关规定执行。</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个体私营企业在投融资、税收、土地使用和对外贸易等方面应与其他企业享受同等待遇。</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个体私营企业有权根据生产经营的需要，依法招聘员工，决定用工条件、形式、数量、期限；并依法与员工签订劳动合同，保障员工法定的休息、休假权利，保障女工、未成年工受特殊保护的法定权利。严禁雇佣童工。</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个体私营企业应当加强劳动保护，保障生产安全。对从事特种作业的员工，必须按照国家规定进行培训，经考核合格后持证上岗。</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个体私营企业经营者及其员工，应当按照国家及省、市有关规定参加各项社会保险。</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个体私营企业应当遵守诚实守信的商业道德，依法经营、照章纳税、保障职工合法权益、公平竞争，不得生产、经营假冒伪劣商品。</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个体私营企业侵犯员工合法权益，未保障员工劳动安全，不缴纳社会保险费用，违法使用童工的，按照有关法律、法规给予处罚，并追究有关责任人员的责任。</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个体私营企业的合法财产，依法享有的名称、专利、注册商标等知识产权受法律保护，任何单位和个人不得侵犯。</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个体私营企业的商业秘密和注册档案受法律保护。公安、检察、法院等机关因办案需要查阅时，应当持有效证明，依法进行。</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个体私营企业的合法经营场所受法律保护，任何单位和个人不得侵占。确因建设需要拆迁个体私营企业合法经营场所的，应当按照有关规定给予补偿。</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行政管理部门向个体私营企业依法收费时，应当出示《山西省行政事业性收费许可证》，出具由财政部门或者税务部门统一印制的收据或者发票。</w:t>
      </w:r>
    </w:p>
    <w:p>
      <w:pPr>
        <w:pStyle w:val="P1"/>
        <w:spacing w:lineRule="exact" w:line="578"/>
        <w:ind w:firstLine="640"/>
        <w:rPr>
          <w:rStyle w:val="C3"/>
          <w:rFonts w:ascii="仿宋_GB2312" w:hAnsi="仿宋_GB2312"/>
          <w:sz w:val="32"/>
        </w:rPr>
      </w:pPr>
      <w:r>
        <w:rPr>
          <w:rStyle w:val="C3"/>
          <w:rFonts w:ascii="Microsoft YaHei UI" w:hAnsi="Microsoft YaHei UI"/>
          <w:sz w:val="32"/>
        </w:rPr>
        <w:t>对违反法律、法规的收费、摊派、罚款，个体私营企业有权拒绝。</w:t>
      </w:r>
    </w:p>
    <w:p>
      <w:pPr>
        <w:pStyle w:val="P1"/>
        <w:spacing w:lineRule="exact" w:line="578"/>
        <w:ind w:firstLine="640"/>
        <w:rPr>
          <w:rStyle w:val="C3"/>
          <w:rFonts w:ascii="仿宋_GB2312" w:hAnsi="仿宋_GB2312"/>
          <w:sz w:val="32"/>
        </w:rPr>
      </w:pPr>
      <w:r>
        <w:rPr>
          <w:rStyle w:val="C3"/>
          <w:rFonts w:ascii="Microsoft YaHei UI" w:hAnsi="Microsoft YaHei UI"/>
          <w:sz w:val="32"/>
        </w:rPr>
        <w:t>任何部门和单位不得以同一事实和理由向同一企业重复收费。</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任何单位和个人不得以评比、达标、产品鉴定等名义向个体私营企业变相收费和拉赞助；不得利用职权向个体工商户和私营企业推销、搭售商品或者书籍报刊等资料。</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个体私营企业及其员工的合法权益受到侵犯时，有权向政府有关部门检举、投诉。有关部门在接到检举、投诉后，一般应当在</w:t>
      </w:r>
      <w:r>
        <w:rPr>
          <w:rStyle w:val="C3"/>
          <w:rFonts w:ascii="仿宋_GB2312" w:hAnsi="仿宋_GB2312"/>
          <w:sz w:val="32"/>
        </w:rPr>
        <w:t>10</w:t>
      </w:r>
      <w:r>
        <w:rPr>
          <w:rStyle w:val="C3"/>
          <w:rFonts w:ascii="Microsoft YaHei UI" w:hAnsi="Microsoft YaHei UI"/>
          <w:sz w:val="32"/>
        </w:rPr>
        <w:t>个工作日内作出处理并告知检举、投诉人；法律、法规另有规定的，从其规定。</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和县、区行政机关及其工作人员违反本条例规定，有下列行为之一的，由主管部门责令改正；情节严重的，对负有直接责任的主管人员或者直接责任人员依法给予行政处分；造成损失的，依法承担赔偿责任；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（一）违法向个体私营企业收费、罚款、摊派或者要求赞助的；</w:t>
      </w:r>
    </w:p>
    <w:p>
      <w:pPr>
        <w:pStyle w:val="P1"/>
        <w:spacing w:lineRule="exact" w:line="578"/>
        <w:ind w:firstLine="640"/>
        <w:rPr>
          <w:rStyle w:val="C3"/>
          <w:rFonts w:ascii="仿宋_GB2312" w:hAnsi="仿宋_GB2312"/>
          <w:sz w:val="32"/>
        </w:rPr>
      </w:pPr>
      <w:r>
        <w:rPr>
          <w:rStyle w:val="C3"/>
          <w:rFonts w:ascii="Microsoft YaHei UI" w:hAnsi="Microsoft YaHei UI"/>
          <w:sz w:val="32"/>
        </w:rPr>
        <w:t>（二）收费时不开具由财政部门或者税务部门统一印制的收据或者发票的；</w:t>
      </w:r>
    </w:p>
    <w:p>
      <w:pPr>
        <w:pStyle w:val="P1"/>
        <w:spacing w:lineRule="exact" w:line="578"/>
        <w:ind w:firstLine="640"/>
        <w:rPr>
          <w:rStyle w:val="C3"/>
          <w:rFonts w:ascii="仿宋_GB2312" w:hAnsi="仿宋_GB2312"/>
          <w:sz w:val="32"/>
        </w:rPr>
      </w:pPr>
      <w:r>
        <w:rPr>
          <w:rStyle w:val="C3"/>
          <w:rFonts w:ascii="Microsoft YaHei UI" w:hAnsi="Microsoft YaHei UI"/>
          <w:sz w:val="32"/>
        </w:rPr>
        <w:t>（三）向个体私营企业强行推销商品，违法提供有偿服务，强制其购买有价证券、音像制品和订购书籍报刊等的；</w:t>
      </w:r>
    </w:p>
    <w:p>
      <w:pPr>
        <w:pStyle w:val="P1"/>
        <w:spacing w:lineRule="exact" w:line="578"/>
        <w:ind w:firstLine="640"/>
        <w:rPr>
          <w:rStyle w:val="C3"/>
          <w:rFonts w:ascii="仿宋_GB2312" w:hAnsi="仿宋_GB2312"/>
          <w:sz w:val="32"/>
        </w:rPr>
      </w:pPr>
      <w:r>
        <w:rPr>
          <w:rStyle w:val="C3"/>
          <w:rFonts w:ascii="Microsoft YaHei UI" w:hAnsi="Microsoft YaHei UI"/>
          <w:sz w:val="32"/>
        </w:rPr>
        <w:t>（四）侵犯个体私营企业经营自主权的；</w:t>
      </w:r>
    </w:p>
    <w:p>
      <w:pPr>
        <w:pStyle w:val="P1"/>
        <w:spacing w:lineRule="exact" w:line="578"/>
        <w:ind w:firstLine="640"/>
        <w:rPr>
          <w:rStyle w:val="C3"/>
          <w:rFonts w:ascii="仿宋_GB2312" w:hAnsi="仿宋_GB2312"/>
          <w:sz w:val="32"/>
        </w:rPr>
      </w:pPr>
      <w:r>
        <w:rPr>
          <w:rStyle w:val="C3"/>
          <w:rFonts w:ascii="Microsoft YaHei UI" w:hAnsi="Microsoft YaHei UI"/>
          <w:sz w:val="32"/>
        </w:rPr>
        <w:t>（五）违法扣缴、吊销个体私营企业营业执照的；</w:t>
      </w:r>
    </w:p>
    <w:p>
      <w:pPr>
        <w:pStyle w:val="P1"/>
        <w:spacing w:lineRule="exact" w:line="578"/>
        <w:ind w:firstLine="640"/>
        <w:rPr>
          <w:rStyle w:val="C3"/>
          <w:rFonts w:ascii="仿宋_GB2312" w:hAnsi="仿宋_GB2312"/>
          <w:sz w:val="32"/>
        </w:rPr>
      </w:pPr>
      <w:r>
        <w:rPr>
          <w:rStyle w:val="C3"/>
          <w:rFonts w:ascii="Microsoft YaHei UI" w:hAnsi="Microsoft YaHei UI"/>
          <w:sz w:val="32"/>
        </w:rPr>
        <w:t>（六）以非法手段查封、扣押、冻结、没收个体私营企业合法财产的；</w:t>
      </w:r>
    </w:p>
    <w:p>
      <w:pPr>
        <w:pStyle w:val="P1"/>
        <w:spacing w:lineRule="exact" w:line="578"/>
        <w:ind w:firstLine="640"/>
        <w:rPr>
          <w:rStyle w:val="C3"/>
          <w:rFonts w:ascii="仿宋_GB2312" w:hAnsi="仿宋_GB2312"/>
          <w:sz w:val="32"/>
        </w:rPr>
      </w:pPr>
      <w:r>
        <w:rPr>
          <w:rStyle w:val="C3"/>
          <w:rFonts w:ascii="Microsoft YaHei UI" w:hAnsi="Microsoft YaHei UI"/>
          <w:sz w:val="32"/>
        </w:rPr>
        <w:t>（七）对个体私营企业符合规定申办的有关事项，不及时办理，或者附加法律、法规规定以外条件的；</w:t>
      </w:r>
    </w:p>
    <w:p>
      <w:pPr>
        <w:pStyle w:val="P1"/>
        <w:spacing w:lineRule="exact" w:line="578"/>
        <w:ind w:firstLine="640"/>
        <w:rPr>
          <w:rStyle w:val="C3"/>
          <w:rFonts w:ascii="仿宋_GB2312" w:hAnsi="仿宋_GB2312"/>
          <w:sz w:val="32"/>
        </w:rPr>
      </w:pPr>
      <w:r>
        <w:rPr>
          <w:rStyle w:val="C3"/>
          <w:rFonts w:ascii="Microsoft YaHei UI" w:hAnsi="Microsoft YaHei UI"/>
          <w:sz w:val="32"/>
        </w:rPr>
        <w:t>（八）对个体私营企业提出的检举、投诉、申诉，不依法处理的；</w:t>
      </w:r>
    </w:p>
    <w:p>
      <w:pPr>
        <w:pStyle w:val="P1"/>
        <w:spacing w:lineRule="exact" w:line="578"/>
        <w:ind w:firstLine="640"/>
        <w:rPr>
          <w:rStyle w:val="C3"/>
          <w:rFonts w:ascii="仿宋_GB2312" w:hAnsi="仿宋_GB2312"/>
          <w:sz w:val="32"/>
        </w:rPr>
      </w:pPr>
      <w:r>
        <w:rPr>
          <w:rStyle w:val="C3"/>
          <w:rFonts w:ascii="Microsoft YaHei UI" w:hAnsi="Microsoft YaHei UI"/>
          <w:sz w:val="32"/>
        </w:rPr>
        <w:t>（九）非法拘禁或者其他非法限制个体私营企业主及其员工人身自由的；</w:t>
      </w:r>
    </w:p>
    <w:p>
      <w:pPr>
        <w:pStyle w:val="P1"/>
        <w:spacing w:lineRule="exact" w:line="578"/>
        <w:ind w:firstLine="640"/>
        <w:rPr>
          <w:rStyle w:val="C3"/>
          <w:rFonts w:ascii="仿宋_GB2312" w:hAnsi="仿宋_GB2312"/>
          <w:sz w:val="32"/>
        </w:rPr>
      </w:pPr>
      <w:r>
        <w:rPr>
          <w:rStyle w:val="C3"/>
          <w:rFonts w:ascii="Microsoft YaHei UI" w:hAnsi="Microsoft YaHei UI"/>
          <w:sz w:val="32"/>
        </w:rPr>
        <w:t>（十）滥用职权、徇私舞弊、索贿受贿的；</w:t>
      </w:r>
    </w:p>
    <w:p>
      <w:pPr>
        <w:pStyle w:val="P1"/>
        <w:spacing w:lineRule="exact" w:line="578"/>
        <w:ind w:firstLine="640"/>
        <w:rPr>
          <w:rStyle w:val="C3"/>
          <w:rFonts w:ascii="仿宋_GB2312" w:hAnsi="仿宋_GB2312"/>
          <w:sz w:val="32"/>
        </w:rPr>
      </w:pPr>
      <w:r>
        <w:rPr>
          <w:rStyle w:val="C3"/>
          <w:rFonts w:ascii="Microsoft YaHei UI" w:hAnsi="Microsoft YaHei UI"/>
          <w:sz w:val="32"/>
        </w:rPr>
        <w:t>（十一）对申诉人、检举人、投诉人进行打击报复的。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本条例应用中的具体问题由市人民政府负责解释。</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本条例自山西省人民代表大会常务委员会批准后公布施行。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2014-12-28T23:27:00Z</dcterms:created>
  <cp:lastModifiedBy>f1TZOF\f1TZOF-</cp:lastModifiedBy>
  <dcterms:modified xsi:type="dcterms:W3CDTF">2024-08-28T01:36:55Z</dcterms:modified>
  <cp:revision>2</cp:revision>
  <dc:title>大同市促进个体私营经济发展条例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