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F58F7C" Type="http://schemas.openxmlformats.org/officeDocument/2006/relationships/officeDocument" Target="/word/document.xml" /><Relationship Id="coreRFF58F7C" Type="http://schemas.openxmlformats.org/package/2006/relationships/metadata/core-properties" Target="/docProps/core.xml" /><Relationship Id="customRFF58F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rPr>
          <w:rStyle w:val="C3"/>
          <w:rFonts w:ascii="宋体" w:hAnsi="宋体"/>
        </w:rPr>
      </w:pPr>
    </w:p>
    <w:p>
      <w:pPr>
        <w:pStyle w:val="P1"/>
        <w:keepNext w:val="0"/>
        <w:keepLines w:val="0"/>
        <w:widowControl w:val="0"/>
        <w:spacing w:lineRule="exact" w:line="560"/>
        <w:rPr>
          <w:rStyle w:val="C3"/>
          <w:rFonts w:ascii="宋体" w:hAnsi="宋体"/>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河北省人民代表大会常务委员会</w:t>
      </w:r>
    </w:p>
    <w:p>
      <w:pPr>
        <w:pStyle w:val="P1"/>
        <w:keepNext w:val="0"/>
        <w:keepLines w:val="0"/>
        <w:widowControl w:val="0"/>
        <w:spacing w:lineRule="exact" w:line="560"/>
        <w:jc w:val="center"/>
        <w:rPr>
          <w:rStyle w:val="C3"/>
          <w:rFonts w:ascii="黑体" w:hAnsi="黑体"/>
          <w:sz w:val="44"/>
        </w:rPr>
      </w:pPr>
      <w:r>
        <w:rPr>
          <w:rStyle w:val="C3"/>
          <w:rFonts w:ascii="宋体" w:hAnsi="宋体"/>
          <w:sz w:val="44"/>
        </w:rPr>
        <w:t>关于废止《河北省信访条例》的决定</w:t>
      </w:r>
    </w:p>
    <w:p>
      <w:pPr>
        <w:pStyle w:val="P1"/>
        <w:keepNext w:val="0"/>
        <w:keepLines w:val="0"/>
        <w:widowControl w:val="0"/>
        <w:spacing w:lineRule="exact" w:line="560"/>
        <w:jc w:val="center"/>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日河北省第十三届人民代表大会</w:t>
      </w:r>
    </w:p>
    <w:p>
      <w:pPr>
        <w:pStyle w:val="P1"/>
        <w:keepNext w:val="0"/>
        <w:keepLines w:val="0"/>
        <w:widowControl w:val="0"/>
        <w:spacing w:lineRule="exact" w:line="560"/>
        <w:jc w:val="center"/>
        <w:rPr>
          <w:rStyle w:val="C3"/>
          <w:rFonts w:ascii="楷体_GB2312" w:hAnsi="楷体_GB2312"/>
        </w:rPr>
      </w:pPr>
      <w:r>
        <w:rPr>
          <w:rStyle w:val="C3"/>
          <w:rFonts w:ascii="Microsoft YaHei UI" w:hAnsi="Microsoft YaHei UI"/>
        </w:rPr>
        <w:t>常务委员会第三十三次会议通过）</w:t>
      </w:r>
    </w:p>
    <w:p>
      <w:pPr>
        <w:pStyle w:val="P1"/>
        <w:keepNext w:val="0"/>
        <w:keepLines w:val="0"/>
        <w:widowControl w:val="0"/>
        <w:spacing w:lineRule="exact" w:line="560"/>
        <w:rPr>
          <w:rStyle w:val="C3"/>
          <w:rFonts w:ascii="楷体_GB2312" w:hAnsi="楷体_GB2312"/>
        </w:rPr>
      </w:pPr>
    </w:p>
    <w:p>
      <w:pPr>
        <w:pStyle w:val="P1"/>
        <w:keepNext w:val="0"/>
        <w:keepLines w:val="0"/>
        <w:widowControl w:val="0"/>
        <w:spacing w:lineRule="exact" w:line="560"/>
        <w:ind w:firstLine="640"/>
        <w:jc w:val="both"/>
        <w:rPr>
          <w:rStyle w:val="C3"/>
          <w:rFonts w:ascii="仿宋_GB2312" w:hAnsi="仿宋_GB2312"/>
          <w:sz w:val="32"/>
        </w:rPr>
      </w:pP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日，中共中央、国务院发布了《信访工作条例》（已于</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日起施行），经河北省第十三届人民代表大会常务委员会第三十三次会议审议并决定，废止《河北省信访条例》（</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日河北省第八届人民代表大会常务委员会第十五次会议通过　</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日河北省第十二届人民代表大会常务委员会第十七次会议修订）。</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本决定自公布之日起施行。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098" w:bottom="2098"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字符"/>
    <w:link w:val="P2"/>
    <w:qFormat/>
    <w:rPr>
      <w:sz w:val="18"/>
    </w:rPr>
  </w:style>
  <w:style w:type="character" w:styleId="C5">
    <w:name w:val="页眉 字符"/>
    <w:link w:val="P3"/>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2017-10-18T01:03:00Z</dcterms:created>
  <cp:lastModifiedBy>f1TZOF\f1TZOF-</cp:lastModifiedBy>
  <dcterms:modified xsi:type="dcterms:W3CDTF">2024-08-28T01:36:55Z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9365C43CFD1845D2BD4E2AB93CC6CB4D</vt:lpwstr>
  </property>
  <property fmtid="{D5CDD505-2E9C-101B-9397-08002B2CF9AE}" pid="3" name="KSOProductBuildVer">
    <vt:lpwstr>2052-11.8.2.9339</vt:lpwstr>
  </property>
</Properties>
</file>