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1C3E8D" Type="http://schemas.openxmlformats.org/officeDocument/2006/relationships/officeDocument" Target="/word/document.xml" /><Relationship Id="coreR181C3E8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吉林市城市节约用水管理条例</w:t>
      </w:r>
    </w:p>
    <w:p>
      <w:pPr>
        <w:pStyle w:val="P1"/>
        <w:jc w:val="center"/>
        <w:rPr>
          <w:rStyle w:val="C3"/>
          <w:rFonts w:ascii="仿宋_GB2312" w:hAnsi="仿宋_GB2312"/>
          <w:sz w:val="32"/>
        </w:rPr>
      </w:pPr>
    </w:p>
    <w:p>
      <w:pPr>
        <w:pStyle w:val="P1"/>
        <w:ind w:hanging="720" w:left="720" w:right="630"/>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日吉林市第十届人民代表大会常务委员会第三十四次会议通过</w:t>
      </w:r>
      <w:r>
        <w:rPr>
          <w:rStyle w:val="C3"/>
          <w:rFonts w:ascii="楷体_GB2312" w:hAnsi="楷体_GB2312"/>
          <w:sz w:val="32"/>
        </w:rPr>
        <w:t xml:space="preserve">  1992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日吉林省第七届人民代表大会常务委员会第三十一次会议批准</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日吉林市第十一届人民代表大会常务委员会第二十九次会议修改</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日吉林省第八届人民代表大会常务委员会第三十二次会议批准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日吉林市第十三届人民代表大会常务委员会第十七次会议修改</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日吉林省第十届人民代表大会常务委员会第十八次会议批准）</w:t>
      </w:r>
    </w:p>
    <w:p>
      <w:pPr>
        <w:pStyle w:val="P1"/>
        <w:ind w:hanging="720" w:left="720" w:right="630"/>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为加强城市节约用水管理，合理利用水资源，适应生产和人民生活的需要，促进国民经济和各项事业发展，根据《中华人民共和国水法》和《城市节约用水管理规定》，结合我市实际，制定本条例。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本条例适用于本市城市规划区内节约用水的管理。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在本市城市规划区内生产和使用市政供水、自建设施供水的单位和个人，均须遵守本条例。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城市用水应采用和推广先进的节水技术，提高城市节约用水科学技术水平。</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市人民政府公用事业行政主管部门负责城市节约用水管理工作，业务上受同级水行政主管部门的指导。城市节约用水管理部门负责日常管理工作，其主要职责是：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（一）贯彻执行有关城市节约用水的法律、法规、规章和政策；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（二）参与编制并组织实施城市节水规划；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（三）按规定编制各类用水定额草案；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（四）按职责权限审批、下达用水计划指标和节水计划指标，考核用水计划和节水计划的执行情况；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（五）管理城市节水项目发展资金；</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（六）监督、检查、指导城市节约用水工作；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（七）开展城市节约用水的宣传教育工作；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（八）推广先进节水技术和经验；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（九）指导各县（市）、区城市节约用水管理部门的业务工作。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市有关行政部门应按各自职责分工，配合市城市建设行政主管部门做好城市节约用水管理工作。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各级节水管理部门，应搞好节水宣传教育，普及节水常识，提高全民的节水意识。</w:t>
      </w:r>
    </w:p>
    <w:p>
      <w:pPr>
        <w:pStyle w:val="P1"/>
        <w:rPr>
          <w:rStyle w:val="C3"/>
          <w:rFonts w:ascii="仿宋_GB2312" w:hAnsi="仿宋_GB2312"/>
          <w:sz w:val="32"/>
        </w:rPr>
      </w:pPr>
      <w:r>
        <w:rPr>
          <w:rStyle w:val="C3"/>
          <w:rFonts w:ascii="Microsoft YaHei UI" w:hAnsi="Microsoft YaHei UI"/>
          <w:sz w:val="32"/>
        </w:rPr>
        <w:t>任何单位和个人都有节约用水的义务，并有对浪费水的行为进行制止、揭发、举报的权利。</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市人民政府对在城市节约用水工作中做出显著成绩的单位和个人给予表彰奖励。</w:t>
      </w:r>
    </w:p>
    <w:p>
      <w:pPr>
        <w:pStyle w:val="P1"/>
        <w:jc w:val="center"/>
        <w:rPr>
          <w:rStyle w:val="C3"/>
          <w:rFonts w:ascii="黑体" w:hAnsi="黑体"/>
          <w:sz w:val="32"/>
        </w:rPr>
      </w:pPr>
      <w:r>
        <w:rPr>
          <w:rStyle w:val="C3"/>
          <w:rFonts w:ascii="黑体" w:hAnsi="黑体"/>
          <w:sz w:val="32"/>
        </w:rPr>
        <w:t xml:space="preserve">第二章  计划用水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城市用水实行计划管理。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市城市建设行政主管部门应根据市水资源统筹规划和水长期供求计划，制定城市年度用水计划，经市人民政府批准后，下达执行。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城市节约用水管理部门会同行业主管部门制定行业综合用水定额和单项用水定额，定期考核用水定额执行情况。</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计划用水户的年度用水量指标，由城市节约用水管理部门依据城市年度用水计划，结合其行业用水定额及生产工作计划核定，并定期考核。</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新产品开发试制期间的用水量指标，由城市节约用水管理部门会同行业主管部门核定，另行下达。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城市用水要以表计量。各用水单位必须按规定安装水表。新建居民住宅须一户一表。现有居民住宅尚未安装分户计量水表的，由产权所有者在限期内安装。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计量水表必须保持齐备、完好。市政供水部门和产权单位应按规定维修、更换水表。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凡新建、改建、扩建自备取水设施需增加取水量的，须到城市节约用水管理部门申报取水计划指标，经核定后，按国家有关规定申请取水许可。</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凡基建、管网冲洗打压、浇注冰场等临时用水的，须到城市节约用水管理部门申请用水计划指标。临时使用市政供水的，还须到市政供水部门办理临时用水审批手续，领取临时用水许可证。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凡需增加市政供水用水指标的，须到城市节约用水管理部门申请用水计划指标。由于新建、改建、扩建工程项目等原因增加用水指标的，按省有关规定缴纳给水工程建设费。由于调整工艺、增加产量、变换产品品种、增加人员等原因增加用水指标的，按规定的标准向城市节约用水管理部门缴纳一次性的用水增容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给水工程建设费和用水增容费用于城市新水源的开发和供水工程建设。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计划用水户应与城市节约用水管理部门签订《超计划用水加价水费收缴合同书》。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超计划用水加价水费以委托收款（履约付款）方式结算。</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用水单位超计划用水的，必须按下列标准在规定的时间内缴纳加价水费。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（一）超计划用水百分之十以下（含百分之十）的，超用部分加价一倍。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（二）超计划用水百分之二十以下的（含百分之二十）的，超用部分加价二倍。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（三）超计划用水百分之二十以上的，超用部分加价三倍。</w:t>
      </w:r>
    </w:p>
    <w:p>
      <w:pPr>
        <w:pStyle w:val="P1"/>
        <w:jc w:val="center"/>
        <w:rPr>
          <w:rStyle w:val="C3"/>
          <w:rFonts w:ascii="黑体" w:hAnsi="黑体"/>
          <w:sz w:val="32"/>
        </w:rPr>
      </w:pPr>
      <w:r>
        <w:rPr>
          <w:rStyle w:val="C3"/>
          <w:rFonts w:ascii="黑体" w:hAnsi="黑体"/>
          <w:sz w:val="32"/>
        </w:rPr>
        <w:t xml:space="preserve">第三章  节约用水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城市节约用水管理部门应会同市经济管理部门，根据城市节约用水规划和城市年度用水计划，制定市节约用水年度计划，经市人民政府批准后下达执行。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各有关行业行政主管部门依据市节约用水规划和市节约用水年度计划，制定本行业或所属单位的节约用水规划和节约用水年度计划，并报城市节约用水管理部门备案。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新建、改建、扩建的工程项目，必须选择先进、配套的节水设施，并与主体工程同时设计、同时施工、同时投产使用。城市节约用水管理部门应参加有关部门组织的设计评审；用水设施建成后，经城市节约用水管理部门验收合格后方可投入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工业生产用水中的冷却水必须循环使用，工艺洗涤水应采取一水多用、废水回收处理、综合利用等措施降低水耗，提高重复利用率。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基建用水必须安装水表。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施工单位要指定专人管理工地用水，清洗、浸泡建筑材料必须使用容器。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宾馆、饭店、旅店、浴池、医院等用水量较大的单位，应因地制宜采取节水措施，实行科学用水。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按规定应冲刷的室内外地面和车辆，冲刷时必须按规定使用节水器具和设备。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任何单位和个人不得使用市政供水浇灌菜地、苗圃、果林和农田。</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任何单位和个人都要爱护供水、用水设施。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城市供水设施由供水单位负责维修和管理。用水设施由产权单位或受其委托的单位负责维护和管理。发现跑水或漏水的，责任单位必须立即止水，并及时组织抢修。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用水单位和个人不得人为造成跑水、漏水、</w:t>
      </w:r>
      <w:r>
        <w:rPr>
          <w:rStyle w:val="C3"/>
          <w:rFonts w:ascii="仿宋_GB2312" w:hAnsi="仿宋_GB2312"/>
          <w:sz w:val="32"/>
        </w:rPr>
        <w:t>“</w:t>
      </w:r>
      <w:r>
        <w:rPr>
          <w:rStyle w:val="C3"/>
          <w:rFonts w:ascii="Microsoft YaHei UI" w:hAnsi="Microsoft YaHei UI"/>
          <w:sz w:val="32"/>
        </w:rPr>
        <w:t>常流水</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用水单位要采用国家、省、市推荐的节水设备和器具。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新建居民住宅要安装节水型器具，现有居民住宅应分期更换安装节水型器具。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禁止使用国家已明令淘汰的用水设备和器具。</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计划用水户要做好节水统计工作，建立健全原始记录和统计台帐，并按规定向城市节约用水管理部门报送统计报表。不得虚报、瞒报、拒报、迟报，不得伪造、篡改。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计划用水户要按规定开展水平衡测试工作，水平衡测试结果报城市节约用水管理部门，经审查合格后发给水平衡测试合格证书。</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城市每年收缴的地下水资源费和超计划用水加价水费应全额上缴市财政部门，其中</w:t>
      </w:r>
      <w:r>
        <w:rPr>
          <w:rStyle w:val="C3"/>
          <w:rFonts w:ascii="仿宋_GB2312" w:hAnsi="仿宋_GB2312"/>
          <w:sz w:val="32"/>
        </w:rPr>
        <w:t>20%</w:t>
      </w:r>
      <w:r>
        <w:rPr>
          <w:rStyle w:val="C3"/>
          <w:rFonts w:ascii="Microsoft YaHei UI" w:hAnsi="Microsoft YaHei UI"/>
          <w:sz w:val="32"/>
        </w:rPr>
        <w:t>作为城市节水项目发展资金。</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城市节水项目发展资金实行有偿使用，专款专用。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用水单位应有计划地增建和改造节水设施。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凡新建、改建、扩建专项节水设施的，必须由城市节约用水管理部门参与可行性研究论证和竣工验收。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增建和改造节水设施的资金需要从城市节水项目发展资金中解决的，向城市节约用水管理部门申请，由城市节约用水管理部门会同财政部门审查批准。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用水企业每年的更新改造资金，应按规定的比例用于节水设施建设和节水技术改造。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计划用水户经城市节约用水管理部门考核后，按有关规定提取节水奖。企业的节水奖从节约的水费中列支，计入成本；行政、事业单位的节水奖在行政事业费中列支。此项奖金不征收奖金税。</w:t>
      </w:r>
    </w:p>
    <w:p>
      <w:pPr>
        <w:pStyle w:val="P1"/>
        <w:jc w:val="center"/>
        <w:rPr>
          <w:rStyle w:val="C3"/>
          <w:rFonts w:ascii="黑体" w:hAnsi="黑体"/>
          <w:sz w:val="32"/>
        </w:rPr>
      </w:pPr>
      <w:r>
        <w:rPr>
          <w:rStyle w:val="C3"/>
          <w:rFonts w:ascii="黑体" w:hAnsi="黑体"/>
          <w:sz w:val="32"/>
        </w:rPr>
        <w:t xml:space="preserve">第四章  法律责任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对违反本条例的，由城市节约用水管理部门，按下列规定予以处罚。构成犯罪的，依法追究刑事责任。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（一）违反第十一条、第二十条第一款规定，未按规定安装水表的，除按规定收缴水费外，对责任单位按月处以管径额定流量应缴水费</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倍的罚款，新建居民住宅按每月每户</w:t>
      </w:r>
      <w:r>
        <w:rPr>
          <w:rStyle w:val="C3"/>
          <w:rFonts w:ascii="仿宋_GB2312" w:hAnsi="仿宋_GB2312"/>
          <w:sz w:val="32"/>
        </w:rPr>
        <w:t>5</w:t>
      </w:r>
      <w:r>
        <w:rPr>
          <w:rStyle w:val="C3"/>
          <w:rFonts w:ascii="Microsoft YaHei UI" w:hAnsi="Microsoft YaHei UI"/>
          <w:sz w:val="32"/>
        </w:rPr>
        <w:t>元的标准对产权单位处以罚款，直至按规定安装水表之日为止。</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（二）违反第十二条、第十三条规定，未按规定办理用水计划指标的，除责令其限期补办外，所用水量均按超计划用水加价水费标准收费。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（三）违反第十六条规定，逾期不缴纳超计划用水加价水费的，从限期终了次日起按日加收超计划用水加价水费</w:t>
      </w:r>
      <w:r>
        <w:rPr>
          <w:rStyle w:val="C3"/>
          <w:rFonts w:ascii="仿宋_GB2312" w:hAnsi="仿宋_GB2312"/>
          <w:sz w:val="32"/>
        </w:rPr>
        <w:t>5‰</w:t>
      </w:r>
      <w:r>
        <w:rPr>
          <w:rStyle w:val="C3"/>
          <w:rFonts w:ascii="Microsoft YaHei UI" w:hAnsi="Microsoft YaHei UI"/>
          <w:sz w:val="32"/>
        </w:rPr>
        <w:t>的滞纳金。</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（四）违反第十八条规定，未与主体工程同时建设配套的节水设施或节水设施经验收不合格的，责令其限期配建或完善，并从该项目投产使用之日起，处以其应节水量水费额</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倍的罚款，直至采取节水措施，并经城市节约用水管理部门验收合格为止。</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（五）违反第十九条规定，冷却水未采取措施循环使用的，责令其限期改正。逾期不改正的，由市公用事业行政主管部门限制其用水量，或者停止供水。</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（六）违反第二十条、第二十二条、第二十三条规定的，按超计划用水收取加价水费。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（七）违反第二十四条第二款规定，责任单位在发现跑、漏水后未按时组织抢修的，按浪费的水量计算，处以水费</w:t>
      </w:r>
      <w:r>
        <w:rPr>
          <w:rStyle w:val="C3"/>
          <w:rFonts w:ascii="仿宋_GB2312" w:hAnsi="仿宋_GB2312"/>
          <w:sz w:val="32"/>
        </w:rPr>
        <w:t>5</w:t>
      </w:r>
      <w:r>
        <w:rPr>
          <w:rStyle w:val="C3"/>
          <w:rFonts w:ascii="Microsoft YaHei UI" w:hAnsi="Microsoft YaHei UI"/>
          <w:sz w:val="32"/>
        </w:rPr>
        <w:t>倍的罚款。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（八）违反第二十四条第三款规定，因管理不善人为造成漏水的，每个滴漏点处以</w:t>
      </w:r>
      <w:r>
        <w:rPr>
          <w:rStyle w:val="C3"/>
          <w:rFonts w:ascii="仿宋_GB2312" w:hAnsi="仿宋_GB2312"/>
          <w:sz w:val="32"/>
        </w:rPr>
        <w:t>10</w:t>
      </w:r>
      <w:r>
        <w:rPr>
          <w:rStyle w:val="C3"/>
          <w:rFonts w:ascii="Microsoft YaHei UI" w:hAnsi="Microsoft YaHei UI"/>
          <w:sz w:val="32"/>
        </w:rPr>
        <w:t>元至</w:t>
      </w:r>
      <w:r>
        <w:rPr>
          <w:rStyle w:val="C3"/>
          <w:rFonts w:ascii="仿宋_GB2312" w:hAnsi="仿宋_GB2312"/>
          <w:sz w:val="32"/>
        </w:rPr>
        <w:t>50</w:t>
      </w:r>
      <w:r>
        <w:rPr>
          <w:rStyle w:val="C3"/>
          <w:rFonts w:ascii="Microsoft YaHei UI" w:hAnsi="Microsoft YaHei UI"/>
          <w:sz w:val="32"/>
        </w:rPr>
        <w:t>元的罚款；造成跑水和</w:t>
      </w:r>
      <w:r>
        <w:rPr>
          <w:rStyle w:val="C3"/>
          <w:rFonts w:ascii="仿宋_GB2312" w:hAnsi="仿宋_GB2312"/>
          <w:sz w:val="32"/>
        </w:rPr>
        <w:t>“</w:t>
      </w:r>
      <w:r>
        <w:rPr>
          <w:rStyle w:val="C3"/>
          <w:rFonts w:ascii="Microsoft YaHei UI" w:hAnsi="Microsoft YaHei UI"/>
          <w:sz w:val="32"/>
        </w:rPr>
        <w:t>常流水</w:t>
      </w:r>
      <w:r>
        <w:rPr>
          <w:rStyle w:val="C3"/>
          <w:rFonts w:ascii="仿宋_GB2312" w:hAnsi="仿宋_GB2312"/>
          <w:sz w:val="32"/>
        </w:rPr>
        <w:t>”</w:t>
      </w:r>
      <w:r>
        <w:rPr>
          <w:rStyle w:val="C3"/>
          <w:rFonts w:ascii="Microsoft YaHei UI" w:hAnsi="Microsoft YaHei UI"/>
          <w:sz w:val="32"/>
        </w:rPr>
        <w:t>的，每个浪费点处以</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300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行政机关在作出责令停止供水及</w:t>
      </w:r>
      <w:r>
        <w:rPr>
          <w:rStyle w:val="C3"/>
          <w:rFonts w:ascii="仿宋_GB2312" w:hAnsi="仿宋_GB2312"/>
          <w:sz w:val="32"/>
        </w:rPr>
        <w:t>5000</w:t>
      </w:r>
      <w:r>
        <w:rPr>
          <w:rStyle w:val="C3"/>
          <w:rFonts w:ascii="Microsoft YaHei UI" w:hAnsi="Microsoft YaHei UI"/>
          <w:sz w:val="32"/>
        </w:rPr>
        <w:t>元以上（含</w:t>
      </w:r>
      <w:r>
        <w:rPr>
          <w:rStyle w:val="C3"/>
          <w:rFonts w:ascii="仿宋_GB2312" w:hAnsi="仿宋_GB2312"/>
          <w:sz w:val="32"/>
        </w:rPr>
        <w:t>5000</w:t>
      </w:r>
      <w:r>
        <w:rPr>
          <w:rStyle w:val="C3"/>
          <w:rFonts w:ascii="Microsoft YaHei UI" w:hAnsi="Microsoft YaHei UI"/>
          <w:sz w:val="32"/>
        </w:rPr>
        <w:t>元）罚款等行政处罚决定之前，应当告知当事人有要求举行听证的权利；当事人要求听证的，行政机关应当组织听证。</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违反第二十六条规定的，由政府统计机构按《吉林省统计管理条例》和《吉林市统计管理条例》的有关规定予以处罚。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凡按本条例收取的罚款，必须全部上缴国库。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当事者对处罚决定和限期收缴加价水费决定不服的，可在接到决定书之日起十五日内向作出决定的上一级行政机关申请复议。复议机关应在收到复议申请之日起三十日内作出复议决定。对复议决定仍不服的，可在收到复议决定书之日起十五日内向人民法院起诉。逾期不申请复议、不起诉、又不履行的，由作出决定的部门或复议机关申请人民法院强制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节约用水管理工作人员，要秉公执法。在执行公务时，必须出示有关证件。对滥用职权，徇私舞弊，玩忽职守的，由本单位或者上级主管机关给予行政处分。构成犯罪的，依法追究刑事责任。</w:t>
      </w:r>
    </w:p>
    <w:p>
      <w:pPr>
        <w:pStyle w:val="P1"/>
        <w:jc w:val="center"/>
        <w:rPr>
          <w:rStyle w:val="C3"/>
          <w:rFonts w:ascii="黑体" w:hAnsi="黑体"/>
          <w:sz w:val="32"/>
        </w:rPr>
      </w:pPr>
      <w:r>
        <w:rPr>
          <w:rStyle w:val="C3"/>
          <w:rFonts w:ascii="黑体" w:hAnsi="黑体"/>
          <w:sz w:val="32"/>
        </w:rPr>
        <w:t xml:space="preserve">第五章  附    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本条例下列用语的含义为：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计划用水户：是指日用水量十吨以上的单位和个人。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市政供水：是指由城市市政部门统一供应的自来水。</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自建设施供水：是指城市市政部门以外的企业或单位所建的供水设施自供或转供的水。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节水奖金的提取比率，由市城市建设行政主管部门会同市财政部门制定，报市人民政府批准后执行。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各县（市）人民政府所在地的镇（区）、独立工矿区和建制镇的节约用水管理工作，参照本条例执行。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2017-03-16T05:48:00Z</dcterms:created>
  <cp:lastModifiedBy>f1TZOF\f1TZOF-</cp:lastModifiedBy>
  <dcterms:modified xsi:type="dcterms:W3CDTF">2024-08-28T01:36:59Z</dcterms:modified>
  <cp:revision>5</cp:revision>
  <dc:title>吉林市城市节约用水管理条例</dc:title>
</cp:coreProperties>
</file>