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E8CFE5" Type="http://schemas.openxmlformats.org/officeDocument/2006/relationships/officeDocument" Target="/word/document.xml" /><Relationship Id="coreR37E8CFE5" Type="http://schemas.openxmlformats.org/package/2006/relationships/metadata/core-properties" Target="/docProps/core.xml" /><Relationship Id="customR37E8CFE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ind w:firstLine="640"/>
        <w:jc w:val="center"/>
        <w:rPr>
          <w:rStyle w:val="C3"/>
          <w:rFonts w:ascii="仿宋_GB2312" w:hAnsi="仿宋_GB2312"/>
          <w:color w:val="000000"/>
          <w:sz w:val="32"/>
        </w:rPr>
      </w:pPr>
    </w:p>
    <w:p>
      <w:pPr>
        <w:pStyle w:val="P1"/>
        <w:spacing w:lineRule="atLeast" w:line="580"/>
        <w:ind w:firstLine="880"/>
        <w:jc w:val="center"/>
        <w:rPr>
          <w:rStyle w:val="C3"/>
          <w:rFonts w:ascii="宋体" w:hAnsi="宋体"/>
          <w:color w:val="000000"/>
          <w:sz w:val="44"/>
        </w:rPr>
      </w:pPr>
    </w:p>
    <w:p>
      <w:pPr>
        <w:pStyle w:val="P1"/>
        <w:spacing w:lineRule="atLeast" w:line="580"/>
        <w:jc w:val="center"/>
        <w:rPr>
          <w:rStyle w:val="C3"/>
          <w:rFonts w:ascii="宋体" w:hAnsi="宋体"/>
          <w:color w:val="000000"/>
          <w:sz w:val="44"/>
        </w:rPr>
      </w:pPr>
      <w:r>
        <w:rPr>
          <w:rStyle w:val="C3"/>
          <w:rFonts w:ascii="宋体" w:hAnsi="宋体"/>
          <w:color w:val="000000"/>
          <w:sz w:val="44"/>
        </w:rPr>
        <w:t>湖南省实施《中华人民共和国</w:t>
      </w:r>
    </w:p>
    <w:p>
      <w:pPr>
        <w:pStyle w:val="P1"/>
        <w:spacing w:lineRule="atLeast" w:line="580"/>
        <w:jc w:val="center"/>
        <w:rPr>
          <w:rStyle w:val="C3"/>
          <w:rFonts w:ascii="宋体" w:hAnsi="宋体"/>
          <w:color w:val="000000"/>
          <w:sz w:val="44"/>
        </w:rPr>
      </w:pPr>
      <w:r>
        <w:rPr>
          <w:rStyle w:val="C3"/>
          <w:rFonts w:ascii="宋体" w:hAnsi="宋体"/>
          <w:color w:val="000000"/>
          <w:sz w:val="44"/>
        </w:rPr>
        <w:t>归侨侨眷权益保护法》办法</w:t>
      </w:r>
    </w:p>
    <w:p>
      <w:pPr>
        <w:pStyle w:val="P1"/>
        <w:spacing w:lineRule="atLeast" w:line="580"/>
        <w:ind w:left="630" w:right="630"/>
        <w:rPr>
          <w:rStyle w:val="C3"/>
          <w:rFonts w:ascii="楷体_GB2312" w:hAnsi="楷体_GB2312"/>
          <w:color w:val="000000"/>
          <w:sz w:val="32"/>
        </w:rPr>
      </w:pPr>
    </w:p>
    <w:p>
      <w:pPr>
        <w:pStyle w:val="P1"/>
        <w:spacing w:lineRule="atLeast" w:line="580"/>
        <w:ind w:left="630" w:right="630"/>
        <w:rPr>
          <w:rStyle w:val="C3"/>
          <w:rFonts w:ascii="楷体_GB2312" w:hAnsi="楷体_GB2312"/>
          <w:sz w:val="32"/>
        </w:rPr>
      </w:pP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日湖南省第十届人民代表大会常务委员会第二十五次会议通过</w:t>
      </w:r>
      <w:r>
        <w:rPr>
          <w:rStyle w:val="C3"/>
          <w:rFonts w:ascii="楷体_GB2312" w:hAnsi="楷体_GB2312"/>
          <w:sz w:val="32"/>
        </w:rPr>
        <w:t>)</w:t>
      </w:r>
    </w:p>
    <w:p>
      <w:pPr>
        <w:pStyle w:val="P1"/>
        <w:spacing w:lineRule="atLeast" w:line="580"/>
        <w:rPr>
          <w:rStyle w:val="C3"/>
          <w:rFonts w:ascii="楷体_GB2312" w:hAnsi="楷体_GB2312"/>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根据《中华人民共和国归侨侨眷权益保护法》、《中华人民共和国归侨侨眷权益保护法实施办法》和其他有关法律、法规，结合本省实际，制定本办法。</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归侨是指回国定居的华侨。华侨是指定居在国外的中国公民。</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侨眷是指华侨、归侨在国内的眷属，包括华侨、归侨的配偶，父母，子女及其配偶，兄弟姐妹，祖父母、外祖父母，孙子女、外孙子女，以及同华侨、归侨有长期扶养关系的其他亲属。侨眷的身份，不因华侨或者归侨的死亡而丧失。与华侨、归侨及其子女解除婚姻关系或者与华侨、归侨解除扶养关系的，侨眷身份自行丧失。</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各级人民政府应当加强归侨、侨眷权益保护工作。</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县级以上人民政府负责侨务工作的机构应当组织协调有关部门做好归侨、侨眷合法权益保护工作，组织开展对本行政区域内有关执法情况的监督检查。</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县级以上人民政府财政、民政、教育、公安、劳动保障等有关部门应当在各自的职责范围内做好归侨、侨眷合法权益的保护工作。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国家机关、社会团体、企业事业单位、村（居）民委员会和其他组织应当依法履行保护归侨、侨眷合法权益的义务。</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各级归国华侨联合会代表归侨、侨眷的利益，依法维护归侨、侨眷的合法权益。</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归侨、侨眷有权依法申请成立其他社会团体，进行适合归侨、侨眷需要的合法社会活动。</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归侨、侨眷社会团体可以按照章程依法开展社会活动，合法权益受法律保护；其依法拥有的财产，任何组织或者个人不得侵占和损害。</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归侨、侨眷的身份，由其常住户口所在地的县级以上人民政府负责侨务工作的机构根据本人申请审核认定。</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县级以上人民政府负责侨务工作的机构受理归侨、侨眷身份认定申请后，应当按照国家规定及时审核。经审核予以认定的，发给省人民政府负责侨务工作的机构监制的归侨或者侨眷身份证明；经审核不予认定的，应当向申请人书面说明理由。</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华侨申请回国定居的，可以在入境前由本人向中国驻外使领馆提出书面申请，也可以由本人或者经由国内亲属向拟定居地的县级以上人民政府公安机关提出申请，由省人民政府公安机关依法核发回国定居证明。</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省、设区的市、自治州人民代表大会和归侨、侨眷人数较多的县（市、区）、乡（镇）的人民代表大会应当有适当名额的归侨、侨眷代表。在省、设区的市、自治州人民代表大会常务委员会组成人员和归侨、侨眷人数较多的县（市、区）的人民代表大会常务委员会组成人员中，可以有适当名额的归侨、侨眷。</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各级归国华侨联合会可以依法推荐本级人民代表大会归侨、侨眷代表候选人。</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各级人民政府及其有关部门应当对贫困、受灾、失业的归侨、侨眷予以扶持，在资金、技术、就业培训、职业介绍等方面给予适当照顾。</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各级人民政府及其有关部门和归侨、侨眷所在单位应当依法维护归侨、侨眷的社会保障权益。</w:t>
      </w:r>
      <w:r>
        <w:rPr>
          <w:rStyle w:val="C3"/>
          <w:rFonts w:ascii="仿宋_GB2312" w:hAnsi="仿宋_GB2312"/>
          <w:color w:val="000000"/>
          <w:sz w:val="32"/>
        </w:rPr>
        <w:t xml:space="preserve"> </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对丧失劳动能力又无经济来源或者生活确有困难的归侨、侨眷，由当地人民政府发给最低生活保障费或者给予其他救济。具体办法由设区的市、自治州人民政府制定。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对老年归侨发给生活补助费，补助标准应当随着社会经济发展逐步提高。具体办法由省人民政府制定。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归侨、侨眷符合租用廉租房或者购买经济适用房条件的，当地人民政府及其有关部门应当给予优先安排。</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各级人民政府应当鼓励和引导归侨、侨眷依法投资，特别是兴办高新技术企业。有条件的地方，可以建立归侨、侨眷创业基地或者创业园区。</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各级人民政府应当支持归侨、侨眷开展科技、文化交流活动，兴办教育、文化、卫生、养老等公益事业。</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归侨、侨眷及其境外亲友兴办公益事业，当地人民政府应当尊重兴办者的意愿；对经过协商议定的项目用途、命名等，未征得兴办者同意，不得随意更改。</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归侨、侨眷的房屋所有权受法律保护，任何单位或者个人不得侵犯。依法拆迁归侨、侨眷房屋的，应当按照国家有关规定给予货币补偿或者实行房屋产权调换。拆迁农村归侨、侨眷房屋，归侨、侨眷要求按原房屋建筑规模、式样重建的，应当为其妥善安排建房用地。</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对华侨、归侨的祖屋、祖墓，县级以上人民政府负责侨务工作的机构应当组织协调有关部门做好认定和保护工作；未经县级以上人民政府批准，不得拆迁、挖掘。</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华侨子女回国接受义务教育，享受国家义务教育政策规定的优惠；县级以上人民政府教育行政部门应当将其视同当地居民子女并办理入学手续。</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归侨、归侨子女、华侨在国内的子女等升高中时，在同等条件下应当优先录取；升大学时，应当按照国家有关规定给予加分照顾。</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归侨、侨眷因私申请出境的，公安机关应当自受理之日起十五日内作出批准或者不批准的决定。</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归侨、侨眷因境外直系亲属病危、死亡或者处理境外财产等特殊情况急需出境的，公安机关应当优先、及时办理审批手续。</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国家机关和国有企业事业单位在职的归侨、侨眷按照国家规定享受出境探亲待遇；享受出境探亲待遇的归侨、侨眷在国内异地会见从国外回来的亲属，其假期、费用按照国家有关规定办理。</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其他单位在职的归侨、侨眷出境探亲待遇，可以参照前款规定执行。</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归侨、侨眷可以按照国家有关规定申请出境定居。归侨、侨眷在获得前往国家（地区）的入境签证前，所在单位不得因此对其免职、辞退、解除工作关系、停发工资或者责令其退学、退出住房、退出责任田等，不得向其收取保证金、抵押金或者其他费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离休、退休、退职的归侨、侨眷职工出境定居的，其离休金、退休金、退职金、养老金照发，并可以兑换成外汇汇出或者携带出境。</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归侨、侨眷申请自费出境学习、讲学的，所在单位和有关部门应当提供便利，并按照国家规定的期限保留其公职或者学籍。</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归侨、侨眷的合法权益受到侵害时，有权要求县级以上人民政府负责侨务工作的机构或者有关部门依法处理，或者依法向人民法院提起诉讼。</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归侨、侨眷向县级以上人民政府负责侨务工作的机构投诉请求的事项，负责侨务工作的机构应当转交并督促有关部门处理，有关部门应当及时处理并向负责侨务工作的机构报送处理结果。</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对经济困难的归侨、侨眷，当地法律援助机构应当依法提供法律援助。</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归侨、侨眷有下列行为之一的，由县级以上人民政府给予表彰和奖励：</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（一）在引进资金、技术、人才、智力成果、设备等方面有突出贡献的；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（二）在商品出口、劳务输出及对外联络工作中有突出贡献的；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（三）在科技、文化交流和兴办教育、文化、卫生、养老等公益事业方面有突出贡献的；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（四）有其他突出贡献的。</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国家机关及其工作人员滥用职权、玩忽职守、徇私舞弊，致使归侨、侨眷合法权益受到损害的，由其所在单位或者上级主管机关责令改正或者给予行政处分。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任何组织或者个人侵害归侨、侨眷的合法权益，造成归侨、侨眷财产损失或者其他损害的，依法承担民事责任；构成犯罪的，依法追究刑事责任。</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本办法自</w:t>
      </w:r>
      <w:r>
        <w:rPr>
          <w:rStyle w:val="C3"/>
          <w:rFonts w:ascii="仿宋_GB2312" w:hAnsi="仿宋_GB2312"/>
          <w:color w:val="000000"/>
          <w:sz w:val="32"/>
        </w:rPr>
        <w:t>2007</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日起施行。湖南省人民代表大会常务委员会</w:t>
      </w:r>
      <w:r>
        <w:rPr>
          <w:rStyle w:val="C3"/>
          <w:rFonts w:ascii="仿宋_GB2312" w:hAnsi="仿宋_GB2312"/>
          <w:color w:val="000000"/>
          <w:sz w:val="32"/>
        </w:rPr>
        <w:t>1992</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27</w:t>
      </w:r>
      <w:r>
        <w:rPr>
          <w:rStyle w:val="C3"/>
          <w:rFonts w:ascii="Microsoft YaHei UI" w:hAnsi="Microsoft YaHei UI"/>
          <w:color w:val="000000"/>
          <w:sz w:val="32"/>
        </w:rPr>
        <w:t>日通过的《湖南省归侨侨眷权益保护实施办法》同时废止。</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978535" cy="230505"/>
              <wp:wrapNone/>
              <wp:docPr id="1" name="Text Box 1"/>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7.05pt;height:18.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978535" cy="230505"/>
              <wp:wrapNone/>
              <wp:docPr id="3" name="Text Box 3"/>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77.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2017-02-15T08:46:00Z</dcterms:created>
  <cp:lastModifiedBy>f1TZOF\f1TZOF-</cp:lastModifiedBy>
  <dcterms:modified xsi:type="dcterms:W3CDTF">2024-08-28T01:37:01Z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2052-10.1.0.6260</vt:lpwstr>
  </property>
</Properties>
</file>