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DAAED" Type="http://schemas.openxmlformats.org/officeDocument/2006/relationships/officeDocument" Target="/word/document.xml" /><Relationship Id="coreR9DAAED" Type="http://schemas.openxmlformats.org/package/2006/relationships/metadata/core-properties" Target="/docProps/core.xml" /><Relationship Id="customR9DAAE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sz w:val="32"/>
        </w:rPr>
      </w:pPr>
    </w:p>
    <w:p>
      <w:pPr>
        <w:pStyle w:val="P1"/>
        <w:spacing w:lineRule="exact" w:line="560"/>
        <w:rPr>
          <w:rStyle w:val="C3"/>
          <w:sz w:val="32"/>
        </w:rPr>
      </w:pPr>
    </w:p>
    <w:p>
      <w:pPr>
        <w:pStyle w:val="P1"/>
        <w:spacing w:lineRule="exact" w:line="560"/>
        <w:jc w:val="center"/>
        <w:rPr>
          <w:rStyle w:val="C3"/>
          <w:rFonts w:ascii="宋体" w:hAnsi="宋体"/>
          <w:sz w:val="44"/>
        </w:rPr>
      </w:pPr>
      <w:bookmarkStart w:id="0" w:name="sub5297635_2_3"/>
      <w:bookmarkEnd w:id="0"/>
      <w:bookmarkStart w:id="1" w:name="2_3"/>
      <w:bookmarkEnd w:id="1"/>
      <w:r>
        <w:rPr>
          <w:rStyle w:val="C3"/>
          <w:rFonts w:ascii="宋体" w:hAnsi="宋体"/>
          <w:sz w:val="44"/>
        </w:rPr>
        <w:t>乌鲁木齐市人民代表大会代表建议、批评、</w:t>
      </w:r>
    </w:p>
    <w:p>
      <w:pPr>
        <w:pStyle w:val="P1"/>
        <w:spacing w:lineRule="exact" w:line="560"/>
        <w:jc w:val="center"/>
        <w:rPr>
          <w:rStyle w:val="C3"/>
          <w:rFonts w:ascii="宋体" w:hAnsi="宋体"/>
          <w:sz w:val="44"/>
        </w:rPr>
      </w:pPr>
      <w:r>
        <w:rPr>
          <w:rStyle w:val="C3"/>
          <w:rFonts w:ascii="宋体" w:hAnsi="宋体"/>
          <w:sz w:val="44"/>
        </w:rPr>
        <w:t>意见办理规则</w:t>
      </w:r>
    </w:p>
    <w:p>
      <w:pPr>
        <w:pStyle w:val="P1"/>
        <w:spacing w:lineRule="exact" w:line="560"/>
        <w:rPr>
          <w:rStyle w:val="C3"/>
          <w:sz w:val="32"/>
        </w:rPr>
      </w:pPr>
    </w:p>
    <w:p>
      <w:pPr>
        <w:pStyle w:val="P1"/>
        <w:tabs>
          <w:tab w:val="left" w:pos="720" w:leader="none"/>
          <w:tab w:val="left" w:pos="8280" w:leader="none"/>
        </w:tabs>
        <w:spacing w:lineRule="exact" w:line="560"/>
        <w:ind w:left="850" w:right="819"/>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日乌鲁木齐市第十六届人民代表大会第五次议通过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日新疆维吾尔自治区第十三届人民代表大会常务委员会第二十四次</w:t>
      </w:r>
    </w:p>
    <w:p>
      <w:pPr>
        <w:pStyle w:val="P1"/>
        <w:tabs>
          <w:tab w:val="left" w:pos="720" w:leader="none"/>
          <w:tab w:val="left" w:pos="8280" w:leader="none"/>
        </w:tabs>
        <w:spacing w:lineRule="exact" w:line="560"/>
        <w:ind w:left="850" w:right="819"/>
        <w:jc w:val="center"/>
        <w:rPr>
          <w:rStyle w:val="C3"/>
          <w:rFonts w:ascii="楷体_GB2312" w:hAnsi="楷体_GB2312"/>
          <w:sz w:val="32"/>
        </w:rPr>
      </w:pPr>
      <w:r>
        <w:rPr>
          <w:rStyle w:val="C3"/>
          <w:rFonts w:ascii="Microsoft YaHei UI" w:hAnsi="Microsoft YaHei UI"/>
          <w:sz w:val="32"/>
        </w:rPr>
        <w:t>会议批准）</w:t>
      </w:r>
    </w:p>
    <w:p>
      <w:pPr>
        <w:pStyle w:val="P1"/>
        <w:spacing w:lineRule="exact" w:line="560"/>
        <w:ind w:hanging="2520" w:left="2520"/>
        <w:jc w:val="center"/>
        <w:rPr>
          <w:rStyle w:val="C3"/>
          <w:color w:val="000000"/>
          <w:sz w:val="32"/>
        </w:rPr>
      </w:pPr>
      <w:bookmarkStart w:id="2" w:name="2_1"/>
      <w:bookmarkEnd w:id="2"/>
      <w:bookmarkStart w:id="3" w:name="sub5297635_2_1"/>
      <w:bookmarkEnd w:id="3"/>
    </w:p>
    <w:p>
      <w:pPr>
        <w:pStyle w:val="P1"/>
        <w:spacing w:lineRule="exact" w:line="560"/>
        <w:ind w:hanging="2520" w:left="2520"/>
        <w:jc w:val="center"/>
        <w:rPr>
          <w:rStyle w:val="C3"/>
          <w:color w:val="000000"/>
          <w:sz w:val="32"/>
        </w:rPr>
      </w:pPr>
      <w:r>
        <w:rPr>
          <w:rStyle w:val="C3"/>
          <w:rFonts w:ascii="方正姚体" w:hAnsi="方正姚体"/>
          <w:color w:val="000000"/>
          <w:sz w:val="32"/>
        </w:rPr>
        <w:t>目</w:t>
      </w:r>
      <w:r>
        <w:rPr>
          <w:rStyle w:val="C3"/>
          <w:color w:val="000000"/>
          <w:sz w:val="32"/>
        </w:rPr>
        <w:t xml:space="preserve">    </w:t>
      </w:r>
      <w:r>
        <w:rPr>
          <w:rStyle w:val="C3"/>
          <w:rFonts w:ascii="方正姚体" w:hAnsi="方正姚体"/>
          <w:color w:val="000000"/>
          <w:sz w:val="32"/>
        </w:rPr>
        <w:t>录</w:t>
      </w:r>
    </w:p>
    <w:p>
      <w:pPr>
        <w:pStyle w:val="P1"/>
        <w:spacing w:lineRule="exact" w:line="560"/>
        <w:ind w:firstLine="640"/>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第一章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总</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则</w:t>
      </w:r>
    </w:p>
    <w:p>
      <w:pPr>
        <w:pStyle w:val="P1"/>
        <w:spacing w:lineRule="exact" w:line="560"/>
        <w:ind w:firstLine="640"/>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第二章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代表建议的提出</w:t>
      </w:r>
    </w:p>
    <w:p>
      <w:pPr>
        <w:pStyle w:val="P1"/>
        <w:spacing w:lineRule="exact" w:line="560"/>
        <w:ind w:firstLine="640"/>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第三章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代表建议的办理</w:t>
      </w:r>
    </w:p>
    <w:p>
      <w:pPr>
        <w:pStyle w:val="P1"/>
        <w:spacing w:lineRule="exact" w:line="560"/>
        <w:ind w:firstLine="640"/>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第四章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代表建议的督办</w:t>
      </w:r>
    </w:p>
    <w:p>
      <w:pPr>
        <w:pStyle w:val="P1"/>
        <w:spacing w:lineRule="exact" w:line="560"/>
        <w:ind w:firstLine="640"/>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第五章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附</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则</w:t>
      </w:r>
    </w:p>
    <w:p>
      <w:pPr>
        <w:pStyle w:val="P1"/>
        <w:spacing w:lineRule="exact" w:line="560"/>
        <w:rPr>
          <w:rStyle w:val="C3"/>
          <w:color w:val="000000"/>
          <w:sz w:val="32"/>
        </w:rPr>
      </w:pPr>
    </w:p>
    <w:p>
      <w:pPr>
        <w:pStyle w:val="P1"/>
        <w:spacing w:lineRule="exact" w:line="560"/>
        <w:jc w:val="center"/>
        <w:rPr>
          <w:rStyle w:val="C3"/>
          <w:rFonts w:ascii="方正黑体_GBK" w:hAnsi="方正黑体_GBK"/>
          <w:color w:val="000000"/>
          <w:sz w:val="32"/>
          <w:shd w:val="clear" w:color="auto" w:fill="FFFFFF"/>
        </w:rPr>
      </w:pPr>
      <w:r>
        <w:rPr>
          <w:rStyle w:val="C3"/>
          <w:rFonts w:ascii="Microsoft YaHei UI" w:hAnsi="Microsoft YaHei UI"/>
          <w:color w:val="000000"/>
          <w:sz w:val="32"/>
          <w:shd w:val="clear" w:color="auto" w:fill="FFFFFF"/>
        </w:rPr>
        <w:t>第一章</w:t>
      </w:r>
      <w:r>
        <w:rPr>
          <w:rStyle w:val="C3"/>
          <w:rFonts w:ascii="方正黑体_GBK" w:hAnsi="方正黑体_GBK"/>
          <w:color w:val="000000"/>
          <w:sz w:val="32"/>
          <w:shd w:val="clear" w:color="auto" w:fill="FFFFFF"/>
        </w:rPr>
        <w:t xml:space="preserve">  </w:t>
      </w:r>
      <w:r>
        <w:rPr>
          <w:rStyle w:val="C3"/>
          <w:rFonts w:ascii="Microsoft YaHei UI" w:hAnsi="Microsoft YaHei UI"/>
          <w:color w:val="000000"/>
          <w:sz w:val="32"/>
          <w:shd w:val="clear" w:color="auto" w:fill="FFFFFF"/>
        </w:rPr>
        <w:t>总</w:t>
      </w:r>
      <w:r>
        <w:rPr>
          <w:rStyle w:val="C3"/>
          <w:rFonts w:ascii="方正黑体_GBK" w:hAnsi="方正黑体_GBK"/>
          <w:color w:val="000000"/>
          <w:sz w:val="32"/>
          <w:shd w:val="clear" w:color="auto" w:fill="FFFFFF"/>
        </w:rPr>
        <w:t xml:space="preserve">  </w:t>
      </w:r>
      <w:r>
        <w:rPr>
          <w:rStyle w:val="C3"/>
          <w:rFonts w:ascii="Microsoft YaHei UI" w:hAnsi="Microsoft YaHei UI"/>
          <w:color w:val="000000"/>
          <w:sz w:val="32"/>
          <w:shd w:val="clear" w:color="auto" w:fill="FFFFFF"/>
        </w:rPr>
        <w:t>则</w:t>
      </w:r>
    </w:p>
    <w:p>
      <w:pPr>
        <w:pStyle w:val="P1"/>
        <w:spacing w:lineRule="exact" w:line="560"/>
        <w:rPr>
          <w:rStyle w:val="C3"/>
          <w:rFonts w:ascii="方正仿宋_GBK" w:hAnsi="方正仿宋_GBK"/>
          <w:color w:val="000000"/>
          <w:sz w:val="32"/>
          <w:shd w:val="clear" w:color="auto" w:fill="FFFFFF"/>
        </w:rPr>
      </w:pPr>
    </w:p>
    <w:p>
      <w:pPr>
        <w:pStyle w:val="P1"/>
        <w:spacing w:lineRule="exact" w:line="560"/>
        <w:ind w:firstLine="640"/>
        <w:rPr>
          <w:rStyle w:val="C3"/>
          <w:rFonts w:ascii="方正仿宋_GBK" w:hAnsi="方正仿宋_GBK"/>
          <w:sz w:val="32"/>
        </w:rPr>
      </w:pPr>
      <w:r>
        <w:rPr>
          <w:rStyle w:val="C3"/>
          <w:rFonts w:ascii="Microsoft YaHei UI" w:hAnsi="Microsoft YaHei UI"/>
          <w:color w:val="000000"/>
          <w:sz w:val="32"/>
          <w:shd w:val="clear" w:color="auto" w:fill="FFFFFF"/>
        </w:rPr>
        <w:t>第一条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为了依法办理乌鲁木齐市人民代表大会代表提出的建议、批评、意见（以下简称代表建议）根据《中华人民共和国地方各级人民代表大会和地方各级人民政府组织法》《中华人民共和国全国人民代表大会和地方各级人民代表大会代表法》《新疆维吾尔自治区人民代表大会代表建议、批评、意见办理规则》等有关法律法规规定，制定本规则。</w:t>
      </w:r>
    </w:p>
    <w:p>
      <w:pPr>
        <w:pStyle w:val="P1"/>
        <w:spacing w:lineRule="exact" w:line="560"/>
        <w:ind w:firstLine="640"/>
        <w:rPr>
          <w:rStyle w:val="C3"/>
          <w:rFonts w:ascii="方正仿宋_GBK" w:hAnsi="方正仿宋_GBK"/>
          <w:color w:val="000000"/>
          <w:sz w:val="32"/>
          <w:shd w:val="clear" w:color="auto" w:fill="FFFFFF"/>
        </w:rPr>
      </w:pPr>
      <w:r>
        <w:rPr>
          <w:rStyle w:val="C3"/>
          <w:rFonts w:ascii="Microsoft YaHei UI" w:hAnsi="Microsoft YaHei UI"/>
          <w:color w:val="000000"/>
          <w:sz w:val="32"/>
          <w:shd w:val="clear" w:color="auto" w:fill="FFFFFF"/>
        </w:rPr>
        <w:t>第二条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代表建议办理工作要以习近平新时代中国特色社会主义思想为指导，坚持党的领导、人民当家作主、依法治国有机统一，完整准确贯彻新时代党的治疆方略，牢牢扭住新疆工作总目标，充分发挥人民代表大会制度优势，着力推动解决人民群众最关心最直接最现实的利益问题。</w:t>
      </w:r>
    </w:p>
    <w:p>
      <w:pPr>
        <w:pStyle w:val="P1"/>
        <w:spacing w:lineRule="exact" w:line="560"/>
        <w:ind w:firstLine="640"/>
        <w:rPr>
          <w:rStyle w:val="C3"/>
          <w:rFonts w:ascii="方正仿宋_GBK" w:hAnsi="方正仿宋_GBK"/>
          <w:sz w:val="32"/>
        </w:rPr>
      </w:pPr>
      <w:r>
        <w:rPr>
          <w:rStyle w:val="C3"/>
          <w:rFonts w:ascii="Microsoft YaHei UI" w:hAnsi="Microsoft YaHei UI"/>
          <w:color w:val="000000"/>
          <w:sz w:val="32"/>
          <w:shd w:val="clear" w:color="auto" w:fill="FFFFFF"/>
        </w:rPr>
        <w:t>第三条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本规则所称代表建议办理，是指对代表在市人民代表大会会议期间和闭会期间以书面形式，向市人民代表大会及其常务委员会提出对各方面工作的建议、批评、意见，交由各级国家机关和组织认真研究办理并按规定时限答复。</w:t>
      </w:r>
    </w:p>
    <w:p>
      <w:pPr>
        <w:pStyle w:val="P1"/>
        <w:spacing w:lineRule="exact" w:line="560"/>
        <w:rPr>
          <w:rStyle w:val="C3"/>
          <w:rFonts w:ascii="方正仿宋_GBK" w:hAnsi="方正仿宋_GBK"/>
          <w:color w:val="000000"/>
          <w:sz w:val="32"/>
          <w:shd w:val="clear" w:color="auto" w:fill="FFFFFF"/>
        </w:rPr>
      </w:pPr>
    </w:p>
    <w:p>
      <w:pPr>
        <w:pStyle w:val="P1"/>
        <w:spacing w:lineRule="exact" w:line="560"/>
        <w:jc w:val="center"/>
        <w:rPr>
          <w:rStyle w:val="C3"/>
          <w:rFonts w:ascii="方正黑体_GBK" w:hAnsi="方正黑体_GBK"/>
          <w:color w:val="000000"/>
          <w:sz w:val="32"/>
          <w:shd w:val="clear" w:color="auto" w:fill="FFFFFF"/>
        </w:rPr>
      </w:pPr>
      <w:r>
        <w:rPr>
          <w:rStyle w:val="C3"/>
          <w:rFonts w:ascii="Microsoft YaHei UI" w:hAnsi="Microsoft YaHei UI"/>
          <w:color w:val="000000"/>
          <w:sz w:val="32"/>
          <w:shd w:val="clear" w:color="auto" w:fill="FFFFFF"/>
        </w:rPr>
        <w:t>第二章</w:t>
      </w:r>
      <w:r>
        <w:rPr>
          <w:rStyle w:val="C3"/>
          <w:rFonts w:ascii="方正黑体_GBK" w:hAnsi="方正黑体_GBK"/>
          <w:color w:val="000000"/>
          <w:sz w:val="32"/>
          <w:shd w:val="clear" w:color="auto" w:fill="FFFFFF"/>
        </w:rPr>
        <w:t xml:space="preserve">  </w:t>
      </w:r>
      <w:r>
        <w:rPr>
          <w:rStyle w:val="C3"/>
          <w:rFonts w:ascii="Microsoft YaHei UI" w:hAnsi="Microsoft YaHei UI"/>
          <w:color w:val="000000"/>
          <w:sz w:val="32"/>
          <w:shd w:val="clear" w:color="auto" w:fill="FFFFFF"/>
        </w:rPr>
        <w:t>代表建议的提出</w:t>
      </w:r>
    </w:p>
    <w:p>
      <w:pPr>
        <w:pStyle w:val="P1"/>
        <w:spacing w:lineRule="exact" w:line="560"/>
        <w:rPr>
          <w:rStyle w:val="C3"/>
          <w:rFonts w:ascii="方正仿宋_GBK" w:hAnsi="方正仿宋_GBK"/>
          <w:color w:val="000000"/>
          <w:sz w:val="32"/>
          <w:shd w:val="clear" w:color="auto" w:fill="FFFFFF"/>
        </w:rPr>
      </w:pPr>
    </w:p>
    <w:p>
      <w:pPr>
        <w:pStyle w:val="P1"/>
        <w:spacing w:lineRule="exact" w:line="560"/>
        <w:ind w:firstLine="640"/>
        <w:rPr>
          <w:rStyle w:val="C3"/>
          <w:rFonts w:ascii="方正仿宋_GBK" w:hAnsi="方正仿宋_GBK"/>
          <w:sz w:val="32"/>
        </w:rPr>
      </w:pPr>
      <w:r>
        <w:rPr>
          <w:rStyle w:val="C3"/>
          <w:rFonts w:ascii="Microsoft YaHei UI" w:hAnsi="Microsoft YaHei UI"/>
          <w:color w:val="000000"/>
          <w:sz w:val="32"/>
          <w:shd w:val="clear" w:color="auto" w:fill="FFFFFF"/>
        </w:rPr>
        <w:t>第四条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代表应当坚持以人民为中心的发展思想，通过专题调研、视察、代表小组活动和座谈走访等途径，深入基层，了解本行政区域内的重要情况和问题，听取原选举单位和人民群众的意见和要求提出建议，充分发挥代表作为党和国家联系人民群众的桥梁纽带作用。</w:t>
      </w:r>
    </w:p>
    <w:p>
      <w:pPr>
        <w:pStyle w:val="P1"/>
        <w:spacing w:lineRule="exact" w:line="560"/>
        <w:ind w:firstLine="640"/>
        <w:rPr>
          <w:rStyle w:val="C3"/>
          <w:rFonts w:ascii="方正仿宋_GBK" w:hAnsi="方正仿宋_GBK"/>
          <w:sz w:val="32"/>
        </w:rPr>
      </w:pPr>
      <w:r>
        <w:rPr>
          <w:rStyle w:val="C3"/>
          <w:rFonts w:ascii="Microsoft YaHei UI" w:hAnsi="Microsoft YaHei UI"/>
          <w:color w:val="000000"/>
          <w:sz w:val="32"/>
          <w:shd w:val="clear" w:color="auto" w:fill="FFFFFF"/>
        </w:rPr>
        <w:t>第五条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代表应当围绕新时代党的治疆方略，围绕市委工作安排，围绕关系乌鲁木齐市改革发展稳定和人民群众切身利益、社会普遍关注的重大问题，对市人民代表大会及其常务委员会、市人民政府及其组成部门、市监察委员会、市中级人民法院、市人民检察院和有关部门、组织的工作提出建议。</w:t>
      </w:r>
    </w:p>
    <w:p>
      <w:pPr>
        <w:pStyle w:val="P1"/>
        <w:spacing w:lineRule="exact" w:line="560"/>
        <w:ind w:firstLine="640"/>
        <w:rPr>
          <w:rStyle w:val="C3"/>
          <w:rFonts w:ascii="方正仿宋_GBK" w:hAnsi="方正仿宋_GBK"/>
          <w:sz w:val="32"/>
        </w:rPr>
      </w:pPr>
      <w:r>
        <w:rPr>
          <w:rStyle w:val="C3"/>
          <w:rFonts w:ascii="Microsoft YaHei UI" w:hAnsi="Microsoft YaHei UI"/>
          <w:color w:val="000000"/>
          <w:sz w:val="32"/>
          <w:shd w:val="clear" w:color="auto" w:fill="FFFFFF"/>
        </w:rPr>
        <w:t>第六条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下列情况不应当作为代表建议提出：</w:t>
      </w:r>
    </w:p>
    <w:p>
      <w:pPr>
        <w:pStyle w:val="P1"/>
        <w:spacing w:lineRule="exact" w:line="560"/>
        <w:ind w:firstLine="640"/>
        <w:rPr>
          <w:rStyle w:val="C3"/>
          <w:rFonts w:ascii="方正仿宋_GBK" w:hAnsi="方正仿宋_GBK"/>
          <w:sz w:val="32"/>
        </w:rPr>
      </w:pPr>
      <w:r>
        <w:rPr>
          <w:rStyle w:val="C3"/>
          <w:rFonts w:ascii="Microsoft YaHei UI" w:hAnsi="Microsoft YaHei UI"/>
          <w:sz w:val="32"/>
        </w:rPr>
        <w:t>（一）涉及具体的司法案件和代转人民群众来信的；</w:t>
      </w:r>
    </w:p>
    <w:p>
      <w:pPr>
        <w:pStyle w:val="P1"/>
        <w:spacing w:lineRule="exact" w:line="560"/>
        <w:ind w:firstLine="640"/>
        <w:rPr>
          <w:rStyle w:val="C3"/>
          <w:rFonts w:ascii="方正仿宋_GBK" w:hAnsi="方正仿宋_GBK"/>
          <w:sz w:val="32"/>
        </w:rPr>
      </w:pPr>
      <w:r>
        <w:rPr>
          <w:rStyle w:val="C3"/>
          <w:rFonts w:ascii="Microsoft YaHei UI" w:hAnsi="Microsoft YaHei UI"/>
          <w:sz w:val="32"/>
        </w:rPr>
        <w:t>（二）属于学术探讨、产品推介的；</w:t>
      </w:r>
    </w:p>
    <w:p>
      <w:pPr>
        <w:pStyle w:val="P1"/>
        <w:spacing w:lineRule="exact" w:line="560"/>
        <w:ind w:firstLine="640"/>
        <w:rPr>
          <w:rStyle w:val="C3"/>
          <w:rFonts w:ascii="方正仿宋_GBK" w:hAnsi="方正仿宋_GBK"/>
          <w:sz w:val="32"/>
        </w:rPr>
      </w:pPr>
      <w:r>
        <w:rPr>
          <w:rStyle w:val="C3"/>
          <w:rFonts w:ascii="Microsoft YaHei UI" w:hAnsi="Microsoft YaHei UI"/>
          <w:sz w:val="32"/>
        </w:rPr>
        <w:t>（三）属于检举、申诉、控告的；</w:t>
      </w:r>
    </w:p>
    <w:p>
      <w:pPr>
        <w:pStyle w:val="P1"/>
        <w:spacing w:lineRule="exact" w:line="560"/>
        <w:ind w:firstLine="640"/>
        <w:rPr>
          <w:rStyle w:val="C3"/>
          <w:rFonts w:ascii="方正仿宋_GBK" w:hAnsi="方正仿宋_GBK"/>
          <w:sz w:val="32"/>
        </w:rPr>
      </w:pPr>
      <w:r>
        <w:rPr>
          <w:rStyle w:val="C3"/>
          <w:rFonts w:ascii="Microsoft YaHei UI" w:hAnsi="Microsoft YaHei UI"/>
          <w:sz w:val="32"/>
        </w:rPr>
        <w:t>（四）没有实际内容、缺乏可操作性的；</w:t>
      </w:r>
    </w:p>
    <w:p>
      <w:pPr>
        <w:pStyle w:val="P1"/>
        <w:spacing w:lineRule="exact" w:line="560"/>
        <w:ind w:firstLine="640"/>
        <w:rPr>
          <w:rStyle w:val="C3"/>
          <w:rFonts w:ascii="方正仿宋_GBK" w:hAnsi="方正仿宋_GBK"/>
          <w:sz w:val="32"/>
        </w:rPr>
      </w:pPr>
      <w:r>
        <w:rPr>
          <w:rStyle w:val="C3"/>
          <w:rFonts w:ascii="Microsoft YaHei UI" w:hAnsi="Microsoft YaHei UI"/>
          <w:sz w:val="32"/>
        </w:rPr>
        <w:t>（五）涉及解决代表本人及其亲属个人问题的；</w:t>
      </w:r>
    </w:p>
    <w:p>
      <w:pPr>
        <w:pStyle w:val="P1"/>
        <w:spacing w:lineRule="exact" w:line="560"/>
        <w:ind w:firstLine="640"/>
        <w:rPr>
          <w:rStyle w:val="C3"/>
          <w:rFonts w:ascii="方正仿宋_GBK" w:hAnsi="方正仿宋_GBK"/>
          <w:sz w:val="32"/>
        </w:rPr>
      </w:pPr>
      <w:r>
        <w:rPr>
          <w:rStyle w:val="C3"/>
          <w:rFonts w:ascii="Microsoft YaHei UI" w:hAnsi="Microsoft YaHei UI"/>
          <w:sz w:val="32"/>
        </w:rPr>
        <w:t>（六）其他不应当作为代表建议的。</w:t>
      </w:r>
    </w:p>
    <w:p>
      <w:pPr>
        <w:pStyle w:val="P1"/>
        <w:spacing w:lineRule="exact" w:line="560"/>
        <w:ind w:firstLine="640"/>
        <w:rPr>
          <w:rStyle w:val="C3"/>
          <w:rFonts w:ascii="方正仿宋_GBK" w:hAnsi="方正仿宋_GBK"/>
          <w:color w:val="000000"/>
          <w:sz w:val="32"/>
          <w:shd w:val="clear" w:color="auto" w:fill="FFFFFF"/>
        </w:rPr>
      </w:pPr>
      <w:r>
        <w:rPr>
          <w:rStyle w:val="C3"/>
          <w:rFonts w:ascii="Microsoft YaHei UI" w:hAnsi="Microsoft YaHei UI"/>
          <w:color w:val="000000"/>
          <w:sz w:val="32"/>
          <w:shd w:val="clear" w:color="auto" w:fill="FFFFFF"/>
        </w:rPr>
        <w:t>第七条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代表建议可以由代表一人提出，也可以由代表联名提出。联名提出的，应当基于代表共同调查研究和充分酝酿，参加联名的代表应当签名确认建议的内容能够真实表达自己的意愿。</w:t>
      </w:r>
      <w:r>
        <w:rPr>
          <w:rStyle w:val="C3"/>
          <w:rFonts w:ascii="方正仿宋_GBK" w:hAnsi="方正仿宋_GBK"/>
          <w:color w:val="000000"/>
          <w:sz w:val="32"/>
          <w:shd w:val="clear" w:color="auto" w:fill="FFFFFF"/>
        </w:rPr>
        <w:t xml:space="preserve"> </w:t>
      </w:r>
    </w:p>
    <w:p>
      <w:pPr>
        <w:pStyle w:val="P1"/>
        <w:spacing w:lineRule="exact" w:line="560"/>
        <w:ind w:firstLine="640"/>
        <w:rPr>
          <w:rStyle w:val="C3"/>
          <w:rFonts w:ascii="方正仿宋_GBK" w:hAnsi="方正仿宋_GBK"/>
          <w:sz w:val="32"/>
        </w:rPr>
      </w:pPr>
      <w:r>
        <w:rPr>
          <w:rStyle w:val="C3"/>
          <w:rFonts w:ascii="Microsoft YaHei UI" w:hAnsi="Microsoft YaHei UI"/>
          <w:sz w:val="32"/>
        </w:rPr>
        <w:t>代表建议应当实事求是，简明扼要，一事一议，内容明确。</w:t>
      </w:r>
    </w:p>
    <w:p>
      <w:pPr>
        <w:pStyle w:val="P1"/>
        <w:spacing w:lineRule="exact" w:line="560"/>
        <w:ind w:firstLine="640"/>
        <w:rPr>
          <w:rStyle w:val="C3"/>
          <w:rFonts w:ascii="方正仿宋_GBK" w:hAnsi="方正仿宋_GBK"/>
          <w:color w:val="000000"/>
          <w:sz w:val="32"/>
          <w:shd w:val="clear" w:color="auto" w:fill="FFFFFF"/>
        </w:rPr>
      </w:pPr>
      <w:r>
        <w:rPr>
          <w:rStyle w:val="C3"/>
          <w:rFonts w:ascii="Microsoft YaHei UI" w:hAnsi="Microsoft YaHei UI"/>
          <w:color w:val="000000"/>
          <w:sz w:val="32"/>
          <w:shd w:val="clear" w:color="auto" w:fill="FFFFFF"/>
        </w:rPr>
        <w:t>第八条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市、区（县）人民代表大会常务委员会应当加强组织和协调工作，为代表提出建议提供服务。</w:t>
      </w:r>
    </w:p>
    <w:p>
      <w:pPr>
        <w:pStyle w:val="P1"/>
        <w:spacing w:lineRule="exact" w:line="560"/>
        <w:ind w:firstLine="640"/>
        <w:rPr>
          <w:rStyle w:val="C3"/>
          <w:rFonts w:ascii="方正仿宋_GBK" w:hAnsi="方正仿宋_GBK"/>
          <w:color w:val="000000"/>
          <w:sz w:val="32"/>
          <w:shd w:val="clear" w:color="auto" w:fill="FFFFFF"/>
        </w:rPr>
      </w:pPr>
      <w:r>
        <w:rPr>
          <w:rStyle w:val="C3"/>
          <w:rFonts w:ascii="Microsoft YaHei UI" w:hAnsi="Microsoft YaHei UI"/>
          <w:color w:val="000000"/>
          <w:sz w:val="32"/>
          <w:shd w:val="clear" w:color="auto" w:fill="FFFFFF"/>
        </w:rPr>
        <w:t>第九条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代表在市人民代表大会会议期间提出的建议，由大会秘书处负责受理，进行分类、整理并提出交办意见。闭会期间提出的代表建议由市人民代表大会常务委员会有关工作机构受理。</w:t>
      </w:r>
    </w:p>
    <w:p>
      <w:pPr>
        <w:pStyle w:val="P1"/>
        <w:spacing w:lineRule="exact" w:line="560"/>
        <w:rPr>
          <w:rStyle w:val="C3"/>
          <w:rFonts w:ascii="方正仿宋_GBK" w:hAnsi="方正仿宋_GBK"/>
          <w:color w:val="000000"/>
          <w:sz w:val="32"/>
          <w:shd w:val="clear" w:color="auto" w:fill="FFFFFF"/>
        </w:rPr>
      </w:pPr>
    </w:p>
    <w:p>
      <w:pPr>
        <w:pStyle w:val="P1"/>
        <w:spacing w:lineRule="exact" w:line="560"/>
        <w:jc w:val="center"/>
        <w:rPr>
          <w:rStyle w:val="C3"/>
          <w:rFonts w:ascii="方正黑体_GBK" w:hAnsi="方正黑体_GBK"/>
          <w:color w:val="000000"/>
          <w:sz w:val="32"/>
          <w:shd w:val="clear" w:color="auto" w:fill="FFFFFF"/>
        </w:rPr>
      </w:pPr>
      <w:r>
        <w:rPr>
          <w:rStyle w:val="C3"/>
          <w:rFonts w:ascii="Microsoft YaHei UI" w:hAnsi="Microsoft YaHei UI"/>
          <w:color w:val="000000"/>
          <w:sz w:val="32"/>
          <w:shd w:val="clear" w:color="auto" w:fill="FFFFFF"/>
        </w:rPr>
        <w:t>第三章</w:t>
      </w:r>
      <w:r>
        <w:rPr>
          <w:rStyle w:val="C3"/>
          <w:rFonts w:ascii="方正黑体_GBK" w:hAnsi="方正黑体_GBK"/>
          <w:color w:val="000000"/>
          <w:sz w:val="32"/>
          <w:shd w:val="clear" w:color="auto" w:fill="FFFFFF"/>
        </w:rPr>
        <w:t xml:space="preserve">  </w:t>
      </w:r>
      <w:r>
        <w:rPr>
          <w:rStyle w:val="C3"/>
          <w:rFonts w:ascii="Microsoft YaHei UI" w:hAnsi="Microsoft YaHei UI"/>
          <w:color w:val="000000"/>
          <w:sz w:val="32"/>
          <w:shd w:val="clear" w:color="auto" w:fill="FFFFFF"/>
        </w:rPr>
        <w:t>代表建议的办理</w:t>
      </w:r>
    </w:p>
    <w:p>
      <w:pPr>
        <w:pStyle w:val="P1"/>
        <w:spacing w:lineRule="exact" w:line="560"/>
        <w:rPr>
          <w:rStyle w:val="C3"/>
          <w:rFonts w:ascii="方正仿宋_GBK" w:hAnsi="方正仿宋_GBK"/>
          <w:color w:val="000000"/>
          <w:sz w:val="32"/>
          <w:shd w:val="clear" w:color="auto" w:fill="FFFFFF"/>
        </w:rPr>
      </w:pPr>
    </w:p>
    <w:p>
      <w:pPr>
        <w:pStyle w:val="P1"/>
        <w:spacing w:lineRule="exact" w:line="560"/>
        <w:ind w:firstLine="640"/>
        <w:rPr>
          <w:rStyle w:val="C3"/>
          <w:rFonts w:ascii="方正仿宋_GBK" w:hAnsi="方正仿宋_GBK"/>
          <w:sz w:val="32"/>
        </w:rPr>
      </w:pPr>
      <w:r>
        <w:rPr>
          <w:rStyle w:val="C3"/>
          <w:rFonts w:ascii="方正黑体_GBK" w:hAnsi="方正黑体_GBK"/>
          <w:color w:val="000000"/>
          <w:sz w:val="32"/>
          <w:shd w:val="clear" w:color="auto" w:fill="FFFFFF"/>
        </w:rPr>
        <w:t xml:space="preserve"> </w:t>
      </w:r>
      <w:r>
        <w:rPr>
          <w:rStyle w:val="C3"/>
          <w:rFonts w:ascii="Microsoft YaHei UI" w:hAnsi="Microsoft YaHei UI"/>
          <w:color w:val="000000"/>
          <w:sz w:val="32"/>
          <w:shd w:val="clear" w:color="auto" w:fill="FFFFFF"/>
        </w:rPr>
        <w:t>第十条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市人民代表大会会议结束后，市人民代表大会常务委员会办事机构应拟定代表建议交办方案，经市人民代表大会常务委员会主任会议研究决定后，及时召开交办会议，统一交市人民政府、市监察委员会、市中级人民法院、市人民检察院和有关部门、组织以及市人民代表大会常务委员会有关工作机构认真研究办理并答复。</w:t>
      </w:r>
    </w:p>
    <w:p>
      <w:pPr>
        <w:pStyle w:val="P1"/>
        <w:spacing w:lineRule="exact" w:line="560"/>
        <w:ind w:firstLine="640"/>
        <w:rPr>
          <w:rStyle w:val="C3"/>
          <w:rFonts w:ascii="方正仿宋_GBK" w:hAnsi="方正仿宋_GBK"/>
          <w:color w:val="000000"/>
          <w:sz w:val="32"/>
          <w:shd w:val="clear" w:color="auto" w:fill="FFFFFF"/>
        </w:rPr>
      </w:pPr>
      <w:r>
        <w:rPr>
          <w:rStyle w:val="C3"/>
          <w:rFonts w:ascii="Microsoft YaHei UI" w:hAnsi="Microsoft YaHei UI"/>
          <w:sz w:val="32"/>
        </w:rPr>
        <w:t>代表在闭会期间提出的建议，市人民代表大会常务委员会办事机构应当按照建议内容及时交市人民政府所属部门、市监察委员会、市中级人民法院、市人民检察院和有关部门、组织以及市人民代表大会常务委员会有关工作机构研究办理并答复。</w:t>
      </w:r>
    </w:p>
    <w:p>
      <w:pPr>
        <w:pStyle w:val="P1"/>
        <w:spacing w:lineRule="exact" w:line="560"/>
        <w:ind w:firstLine="640"/>
        <w:rPr>
          <w:rStyle w:val="C3"/>
          <w:rFonts w:ascii="方正仿宋_GBK" w:hAnsi="方正仿宋_GBK"/>
          <w:color w:val="000000"/>
          <w:sz w:val="32"/>
          <w:shd w:val="clear" w:color="auto" w:fill="FFFFFF"/>
        </w:rPr>
      </w:pPr>
      <w:r>
        <w:rPr>
          <w:rStyle w:val="C3"/>
          <w:rFonts w:ascii="Microsoft YaHei UI" w:hAnsi="Microsoft YaHei UI"/>
          <w:color w:val="000000"/>
          <w:sz w:val="32"/>
          <w:shd w:val="clear" w:color="auto" w:fill="FFFFFF"/>
        </w:rPr>
        <w:t>第十一条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代表建议承办单位应当健全办理工作制度，落实主要领导负责制。严格办理程序，提高办理工作的效率和质量。</w:t>
      </w:r>
    </w:p>
    <w:p>
      <w:pPr>
        <w:pStyle w:val="P1"/>
        <w:spacing w:lineRule="exact" w:line="560"/>
        <w:ind w:firstLine="640"/>
        <w:rPr>
          <w:rStyle w:val="C3"/>
          <w:rFonts w:ascii="方正仿宋_GBK" w:hAnsi="方正仿宋_GBK"/>
          <w:sz w:val="32"/>
        </w:rPr>
      </w:pPr>
      <w:r>
        <w:rPr>
          <w:rStyle w:val="C3"/>
          <w:rFonts w:ascii="Microsoft YaHei UI" w:hAnsi="Microsoft YaHei UI"/>
          <w:color w:val="000000"/>
          <w:sz w:val="32"/>
          <w:shd w:val="clear" w:color="auto" w:fill="FFFFFF"/>
        </w:rPr>
        <w:t>第十二条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承办单位应当加强与提出建议代表沟通、联系，通过走访、调研、座谈等方式，充分听取代表意见。对不属于本承办单位职责范围内的代表建议，应当在收到代表建议的十个工作日内，向交办机关说明情况，经同意后退回，不得滞压或者自行转办。</w:t>
      </w:r>
    </w:p>
    <w:p>
      <w:pPr>
        <w:pStyle w:val="P1"/>
        <w:spacing w:lineRule="exact" w:line="560"/>
        <w:ind w:firstLine="640"/>
        <w:rPr>
          <w:rStyle w:val="C3"/>
          <w:rFonts w:ascii="方正仿宋_GBK" w:hAnsi="方正仿宋_GBK"/>
          <w:sz w:val="32"/>
        </w:rPr>
      </w:pPr>
      <w:r>
        <w:rPr>
          <w:rStyle w:val="C3"/>
          <w:rFonts w:ascii="Microsoft YaHei UI" w:hAnsi="Microsoft YaHei UI"/>
          <w:sz w:val="32"/>
        </w:rPr>
        <w:t>承办单位合并、撤销或者部分职能调整，由继续行使其工作职权的单位负责。</w:t>
      </w:r>
    </w:p>
    <w:p>
      <w:pPr>
        <w:pStyle w:val="P1"/>
        <w:spacing w:lineRule="exact" w:line="560"/>
        <w:ind w:firstLine="640"/>
        <w:rPr>
          <w:rStyle w:val="C3"/>
          <w:rFonts w:ascii="方正仿宋_GBK" w:hAnsi="方正仿宋_GBK"/>
          <w:sz w:val="32"/>
        </w:rPr>
      </w:pPr>
      <w:r>
        <w:rPr>
          <w:rStyle w:val="C3"/>
          <w:rFonts w:ascii="Microsoft YaHei UI" w:hAnsi="Microsoft YaHei UI"/>
          <w:color w:val="000000"/>
          <w:sz w:val="32"/>
          <w:shd w:val="clear" w:color="auto" w:fill="FFFFFF"/>
        </w:rPr>
        <w:t>第十三条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代表建议需由两个或者两个以上承办单位共同办理的，主办单位应当主动与协办单位协商，协办单位应当积极配合。协办单位应当在收到代表建议之日起一个月内将办理意见告知主办单位，由主办单位负责答复代表。主办单位答复代表时，应当向代表说明相关协办单位的办理意见。</w:t>
      </w:r>
    </w:p>
    <w:p>
      <w:pPr>
        <w:pStyle w:val="P1"/>
        <w:spacing w:lineRule="exact" w:line="560"/>
        <w:ind w:firstLine="640"/>
        <w:rPr>
          <w:rStyle w:val="C3"/>
          <w:rFonts w:ascii="方正仿宋_GBK" w:hAnsi="方正仿宋_GBK"/>
          <w:sz w:val="32"/>
        </w:rPr>
      </w:pPr>
      <w:r>
        <w:rPr>
          <w:rStyle w:val="C3"/>
          <w:rFonts w:ascii="Microsoft YaHei UI" w:hAnsi="Microsoft YaHei UI"/>
          <w:sz w:val="32"/>
        </w:rPr>
        <w:t>对两个或者两个以上承办单位承办意见不一致的，应当充分沟通、协商并取得共识，需要进行综合协调的，由市人民政府办事机构组织协调。</w:t>
      </w:r>
    </w:p>
    <w:p>
      <w:pPr>
        <w:pStyle w:val="P1"/>
        <w:spacing w:lineRule="exact" w:line="560"/>
        <w:ind w:firstLine="640"/>
        <w:rPr>
          <w:rStyle w:val="C3"/>
          <w:rFonts w:ascii="方正仿宋_GBK" w:hAnsi="方正仿宋_GBK"/>
          <w:sz w:val="32"/>
        </w:rPr>
      </w:pPr>
      <w:r>
        <w:rPr>
          <w:rStyle w:val="C3"/>
          <w:rFonts w:ascii="Microsoft YaHei UI" w:hAnsi="Microsoft YaHei UI"/>
          <w:color w:val="000000"/>
          <w:sz w:val="32"/>
          <w:shd w:val="clear" w:color="auto" w:fill="FFFFFF"/>
        </w:rPr>
        <w:t>第十四条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承办单位应当区别不同情况，将办理代表建议结果答复代表：</w:t>
      </w:r>
    </w:p>
    <w:p>
      <w:pPr>
        <w:pStyle w:val="P1"/>
        <w:spacing w:lineRule="exact" w:line="560"/>
        <w:ind w:firstLine="640"/>
        <w:rPr>
          <w:rStyle w:val="C3"/>
          <w:rFonts w:ascii="方正仿宋_GBK" w:hAnsi="方正仿宋_GBK"/>
          <w:sz w:val="32"/>
        </w:rPr>
      </w:pPr>
      <w:r>
        <w:rPr>
          <w:rStyle w:val="C3"/>
          <w:rFonts w:ascii="Microsoft YaHei UI" w:hAnsi="Microsoft YaHei UI"/>
          <w:sz w:val="32"/>
        </w:rPr>
        <w:t>（一）所提问题已经解决或在本年度内能够基本解决的应当明确答复代表并尽快解决；所提意见和建议已经采纳或部分采纳的，应当将采纳的情况答复代表；所提问题已有规定的，应当明确说明有关情况；</w:t>
      </w:r>
    </w:p>
    <w:p>
      <w:pPr>
        <w:pStyle w:val="P1"/>
        <w:spacing w:lineRule="exact" w:line="560"/>
        <w:ind w:firstLine="640"/>
        <w:rPr>
          <w:rStyle w:val="C3"/>
          <w:rFonts w:ascii="方正仿宋_GBK" w:hAnsi="方正仿宋_GBK"/>
          <w:sz w:val="32"/>
        </w:rPr>
      </w:pPr>
      <w:r>
        <w:rPr>
          <w:rStyle w:val="C3"/>
          <w:rFonts w:ascii="Microsoft YaHei UI" w:hAnsi="Microsoft YaHei UI"/>
          <w:sz w:val="32"/>
        </w:rPr>
        <w:t>（二）所提问题已经列入工作计划，承办单位已制定措施逐步加以解决，自交办之日起三年内能够基本解决的，应当将方案和解决时限明确答复代表；</w:t>
      </w:r>
    </w:p>
    <w:p>
      <w:pPr>
        <w:pStyle w:val="P1"/>
        <w:spacing w:lineRule="exact" w:line="560"/>
        <w:ind w:firstLine="640"/>
        <w:rPr>
          <w:rStyle w:val="C3"/>
          <w:rFonts w:ascii="方正仿宋_GBK" w:hAnsi="方正仿宋_GBK"/>
          <w:color w:val="000000"/>
          <w:sz w:val="32"/>
          <w:shd w:val="clear" w:color="auto" w:fill="FFFFFF"/>
        </w:rPr>
      </w:pPr>
      <w:r>
        <w:rPr>
          <w:rStyle w:val="C3"/>
          <w:rFonts w:ascii="Microsoft YaHei UI" w:hAnsi="Microsoft YaHei UI"/>
          <w:sz w:val="32"/>
        </w:rPr>
        <w:t>（三）所提问题暂时无法解决，但是对加强和改进工作具有参考价值，拟在工作和研究中参考的，应当将有关情况和理由答复代表；所提问题因法律和政策的规定或者目前条件限制确实无法解决的，应当明确答复代表，并向代表说明情况，做好解释工作，取得代表的理解和支持。</w:t>
      </w:r>
    </w:p>
    <w:p>
      <w:pPr>
        <w:pStyle w:val="P1"/>
        <w:spacing w:lineRule="exact" w:line="560"/>
        <w:ind w:firstLine="640"/>
        <w:rPr>
          <w:rStyle w:val="C3"/>
          <w:rFonts w:ascii="方正仿宋_GBK" w:hAnsi="方正仿宋_GBK"/>
          <w:sz w:val="32"/>
        </w:rPr>
      </w:pPr>
      <w:r>
        <w:rPr>
          <w:rStyle w:val="C3"/>
          <w:rFonts w:ascii="Microsoft YaHei UI" w:hAnsi="Microsoft YaHei UI"/>
          <w:color w:val="000000"/>
          <w:sz w:val="32"/>
          <w:shd w:val="clear" w:color="auto" w:fill="FFFFFF"/>
        </w:rPr>
        <w:t>第十五条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在市人民代表大会会议期间提出的代表建议，有关承办单位应当在交办之日起三个月内办结答复代表。对综合性强、涉及面广、处理难度大或问题反映比较集中的建议，承办单位应当重点研究，不能在三个月内办理答复的，经交办机关同意，并向代表说明情况后，可以延长办结时间，但最长不得超过六个月。</w:t>
      </w:r>
    </w:p>
    <w:p>
      <w:pPr>
        <w:pStyle w:val="P1"/>
        <w:spacing w:lineRule="exact" w:line="560"/>
        <w:ind w:firstLine="640"/>
        <w:rPr>
          <w:rStyle w:val="C3"/>
          <w:rFonts w:ascii="方正仿宋_GBK" w:hAnsi="方正仿宋_GBK"/>
          <w:sz w:val="32"/>
        </w:rPr>
      </w:pPr>
      <w:r>
        <w:rPr>
          <w:rStyle w:val="C3"/>
          <w:rFonts w:ascii="Microsoft YaHei UI" w:hAnsi="Microsoft YaHei UI"/>
          <w:sz w:val="32"/>
        </w:rPr>
        <w:t>在市人民代表大会闭会期间提出的代表建议，承办单位应当在交办之日起三个月内办结答复。</w:t>
      </w:r>
    </w:p>
    <w:p>
      <w:pPr>
        <w:pStyle w:val="P1"/>
        <w:spacing w:lineRule="exact" w:line="560"/>
        <w:ind w:firstLine="640"/>
        <w:rPr>
          <w:rStyle w:val="C3"/>
          <w:rFonts w:ascii="方正仿宋_GBK" w:hAnsi="方正仿宋_GBK"/>
          <w:sz w:val="32"/>
        </w:rPr>
      </w:pPr>
      <w:r>
        <w:rPr>
          <w:rStyle w:val="C3"/>
          <w:rFonts w:ascii="Microsoft YaHei UI" w:hAnsi="Microsoft YaHei UI"/>
          <w:color w:val="000000"/>
          <w:sz w:val="32"/>
          <w:shd w:val="clear" w:color="auto" w:fill="FFFFFF"/>
        </w:rPr>
        <w:t>第十六条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代表对建议办理结果不满意，可以要求承办单位重新办理并答复代表。需要重新办理的，承办单位应当在一个月内再次答复。</w:t>
      </w:r>
    </w:p>
    <w:p>
      <w:pPr>
        <w:pStyle w:val="P1"/>
        <w:spacing w:lineRule="exact" w:line="560"/>
        <w:ind w:firstLine="640"/>
        <w:rPr>
          <w:rStyle w:val="C3"/>
          <w:rFonts w:ascii="方正仿宋_GBK" w:hAnsi="方正仿宋_GBK"/>
          <w:sz w:val="32"/>
        </w:rPr>
      </w:pPr>
      <w:r>
        <w:rPr>
          <w:rStyle w:val="C3"/>
          <w:rFonts w:ascii="Microsoft YaHei UI" w:hAnsi="Microsoft YaHei UI"/>
          <w:color w:val="000000"/>
          <w:sz w:val="32"/>
          <w:shd w:val="clear" w:color="auto" w:fill="FFFFFF"/>
        </w:rPr>
        <w:t>第十七条</w:t>
      </w:r>
      <w:r>
        <w:rPr>
          <w:rStyle w:val="C3"/>
          <w:rFonts w:ascii="方正黑体_GBK" w:hAnsi="方正黑体_GBK"/>
          <w:color w:val="000000"/>
          <w:sz w:val="32"/>
          <w:shd w:val="clear" w:color="auto" w:fill="FFFFFF"/>
        </w:rPr>
        <w:t xml:space="preserve">  </w:t>
      </w:r>
      <w:r>
        <w:rPr>
          <w:rStyle w:val="C3"/>
          <w:rFonts w:ascii="方正仿宋_GBK" w:hAnsi="方正仿宋_GBK"/>
          <w:b w:val="1"/>
          <w:color w:val="040404"/>
          <w:sz w:val="32"/>
        </w:rPr>
        <w:t xml:space="preserve"> </w:t>
      </w:r>
      <w:r>
        <w:rPr>
          <w:rStyle w:val="C3"/>
          <w:rFonts w:ascii="Microsoft YaHei UI" w:hAnsi="Microsoft YaHei UI"/>
          <w:sz w:val="32"/>
        </w:rPr>
        <w:t>承办单位在答复代表时，应当将答复内容同时抄送交办单位。属分别办理的，各分办单位应当将答复同时抄送其他分办单位；属共同办理的，主办单位应当将答复同时抄送协办单位。承办单位属政府有关部门的，应当将答复同时抄送市人民政府办公室。</w:t>
      </w:r>
    </w:p>
    <w:p>
      <w:pPr>
        <w:pStyle w:val="P1"/>
        <w:spacing w:lineRule="exact" w:line="560"/>
        <w:ind w:firstLine="640"/>
        <w:rPr>
          <w:rStyle w:val="C3"/>
          <w:rFonts w:ascii="方正仿宋_GBK" w:hAnsi="方正仿宋_GBK"/>
          <w:sz w:val="32"/>
        </w:rPr>
      </w:pPr>
      <w:r>
        <w:rPr>
          <w:rStyle w:val="C3"/>
          <w:rFonts w:ascii="Microsoft YaHei UI" w:hAnsi="Microsoft YaHei UI"/>
          <w:sz w:val="32"/>
        </w:rPr>
        <w:t>承办单位答复代表，应当实事求是，不得弄虚作假或者隐瞒事实，向代表送达一式两份办理情况答复函，答复函应当由承办单位主要领导人负责审核签发。</w:t>
      </w:r>
    </w:p>
    <w:p>
      <w:pPr>
        <w:pStyle w:val="P1"/>
        <w:spacing w:lineRule="exact" w:line="560"/>
        <w:ind w:firstLine="640"/>
        <w:rPr>
          <w:rStyle w:val="C3"/>
          <w:rFonts w:ascii="方正仿宋_GBK" w:hAnsi="方正仿宋_GBK"/>
          <w:sz w:val="32"/>
        </w:rPr>
      </w:pPr>
      <w:r>
        <w:rPr>
          <w:rStyle w:val="C3"/>
          <w:rFonts w:ascii="Microsoft YaHei UI" w:hAnsi="Microsoft YaHei UI"/>
          <w:sz w:val="32"/>
        </w:rPr>
        <w:t>承办单位对代表联名提出的建议，应当答复联名的各位代表。</w:t>
      </w:r>
    </w:p>
    <w:p>
      <w:pPr>
        <w:pStyle w:val="P1"/>
        <w:spacing w:lineRule="exact" w:line="560"/>
        <w:ind w:firstLine="640"/>
        <w:rPr>
          <w:rStyle w:val="C3"/>
          <w:rFonts w:ascii="方正仿宋_GBK" w:hAnsi="方正仿宋_GBK"/>
          <w:sz w:val="32"/>
        </w:rPr>
      </w:pPr>
      <w:r>
        <w:rPr>
          <w:rStyle w:val="C3"/>
          <w:rFonts w:ascii="Microsoft YaHei UI" w:hAnsi="Microsoft YaHei UI"/>
          <w:sz w:val="32"/>
        </w:rPr>
        <w:t>代表建议及其办理情况涉及国家秘密、商业秘密、个人隐私的，交办机关、承办单位和代表应当依法承担保密义务。</w:t>
      </w:r>
    </w:p>
    <w:p>
      <w:pPr>
        <w:pStyle w:val="P1"/>
        <w:spacing w:lineRule="exact" w:line="560"/>
        <w:rPr>
          <w:rStyle w:val="C3"/>
          <w:rFonts w:ascii="方正仿宋_GBK" w:hAnsi="方正仿宋_GBK"/>
          <w:color w:val="000000"/>
          <w:sz w:val="32"/>
          <w:shd w:val="clear" w:color="auto" w:fill="FFFFFF"/>
        </w:rPr>
      </w:pPr>
    </w:p>
    <w:p>
      <w:pPr>
        <w:pStyle w:val="P1"/>
        <w:spacing w:lineRule="exact" w:line="560"/>
        <w:jc w:val="center"/>
        <w:rPr>
          <w:rStyle w:val="C3"/>
          <w:rFonts w:ascii="方正黑体_GBK" w:hAnsi="方正黑体_GBK"/>
          <w:color w:val="000000"/>
          <w:sz w:val="32"/>
          <w:shd w:val="clear" w:color="auto" w:fill="FFFFFF"/>
        </w:rPr>
      </w:pPr>
      <w:r>
        <w:rPr>
          <w:rStyle w:val="C3"/>
          <w:rFonts w:ascii="Microsoft YaHei UI" w:hAnsi="Microsoft YaHei UI"/>
          <w:color w:val="000000"/>
          <w:sz w:val="32"/>
          <w:shd w:val="clear" w:color="auto" w:fill="FFFFFF"/>
        </w:rPr>
        <w:t>第四章</w:t>
      </w:r>
      <w:r>
        <w:rPr>
          <w:rStyle w:val="C3"/>
          <w:rFonts w:ascii="方正黑体_GBK" w:hAnsi="方正黑体_GBK"/>
          <w:color w:val="000000"/>
          <w:sz w:val="32"/>
          <w:shd w:val="clear" w:color="auto" w:fill="FFFFFF"/>
        </w:rPr>
        <w:t xml:space="preserve">  </w:t>
      </w:r>
      <w:r>
        <w:rPr>
          <w:rStyle w:val="C3"/>
          <w:rFonts w:ascii="Microsoft YaHei UI" w:hAnsi="Microsoft YaHei UI"/>
          <w:color w:val="000000"/>
          <w:sz w:val="32"/>
          <w:shd w:val="clear" w:color="auto" w:fill="FFFFFF"/>
        </w:rPr>
        <w:t>代表建议的督办</w:t>
      </w:r>
    </w:p>
    <w:p>
      <w:pPr>
        <w:pStyle w:val="P1"/>
        <w:spacing w:lineRule="exact" w:line="560"/>
        <w:rPr>
          <w:rStyle w:val="C3"/>
          <w:rFonts w:ascii="方正仿宋_GBK" w:hAnsi="方正仿宋_GBK"/>
          <w:color w:val="000000"/>
          <w:sz w:val="32"/>
          <w:shd w:val="clear" w:color="auto" w:fill="FFFFFF"/>
        </w:rPr>
      </w:pPr>
    </w:p>
    <w:p>
      <w:pPr>
        <w:pStyle w:val="P1"/>
        <w:spacing w:lineRule="exact" w:line="560"/>
        <w:ind w:firstLine="640"/>
        <w:rPr>
          <w:rStyle w:val="C3"/>
          <w:rFonts w:ascii="方正仿宋_GBK" w:hAnsi="方正仿宋_GBK"/>
          <w:sz w:val="32"/>
        </w:rPr>
      </w:pPr>
      <w:r>
        <w:rPr>
          <w:rStyle w:val="C3"/>
          <w:rFonts w:ascii="Microsoft YaHei UI" w:hAnsi="Microsoft YaHei UI"/>
          <w:color w:val="000000"/>
          <w:sz w:val="32"/>
          <w:shd w:val="clear" w:color="auto" w:fill="FFFFFF"/>
        </w:rPr>
        <w:t>第十八条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市人大专门委员会按照职责对市人民政府、市监察委员会、市中级人民法院、市人民检察院和有关部门、组织承办的代表建议进行督促、检查。</w:t>
      </w:r>
    </w:p>
    <w:p>
      <w:pPr>
        <w:pStyle w:val="P1"/>
        <w:spacing w:lineRule="exact" w:line="560"/>
        <w:ind w:firstLine="640"/>
        <w:rPr>
          <w:rStyle w:val="C3"/>
          <w:rFonts w:ascii="方正仿宋_GBK" w:hAnsi="方正仿宋_GBK"/>
          <w:sz w:val="32"/>
        </w:rPr>
      </w:pPr>
      <w:r>
        <w:rPr>
          <w:rStyle w:val="C3"/>
          <w:rFonts w:ascii="Microsoft YaHei UI" w:hAnsi="Microsoft YaHei UI"/>
          <w:color w:val="000000"/>
          <w:sz w:val="32"/>
          <w:shd w:val="clear" w:color="auto" w:fill="FFFFFF"/>
        </w:rPr>
        <w:t>第十九条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市人民代表大会常务委员会有关工作机构应当围绕工作大局，结合重点工作安排以及代表反映比较集中、涉及人民群众切身利益的重大问题，在征求各专门委员会意见的基础上，提出拟重点督办的代表建议，经市人民代表大会常务委员会主任会议审定后，交由有关机关、组织重点研究办理。</w:t>
      </w:r>
    </w:p>
    <w:p>
      <w:pPr>
        <w:pStyle w:val="P1"/>
        <w:spacing w:lineRule="exact" w:line="560"/>
        <w:rPr>
          <w:rStyle w:val="C3"/>
          <w:rFonts w:ascii="方正仿宋_GBK" w:hAnsi="方正仿宋_GBK"/>
          <w:sz w:val="32"/>
        </w:rPr>
      </w:pPr>
      <w:r>
        <w:rPr>
          <w:rStyle w:val="C3"/>
          <w:rFonts w:ascii="Microsoft YaHei UI" w:hAnsi="Microsoft YaHei UI"/>
          <w:sz w:val="32"/>
        </w:rPr>
        <w:t>专门委员会应当加强对重点督办建议办理工作的统筹协调和督促力度，听取重点督办建议办理工作情况。</w:t>
      </w:r>
    </w:p>
    <w:p>
      <w:pPr>
        <w:pStyle w:val="P1"/>
        <w:spacing w:lineRule="exact" w:line="560"/>
        <w:ind w:firstLine="640"/>
        <w:rPr>
          <w:rStyle w:val="C3"/>
          <w:rFonts w:ascii="方正仿宋_GBK" w:hAnsi="方正仿宋_GBK"/>
          <w:sz w:val="32"/>
        </w:rPr>
      </w:pPr>
      <w:r>
        <w:rPr>
          <w:rStyle w:val="C3"/>
          <w:rFonts w:ascii="Microsoft YaHei UI" w:hAnsi="Microsoft YaHei UI"/>
          <w:color w:val="000000"/>
          <w:sz w:val="32"/>
          <w:shd w:val="clear" w:color="auto" w:fill="FFFFFF"/>
        </w:rPr>
        <w:t>第二十条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市人民代表大会常务委员会有关工作机构应当加强与承办单位和相关代表的联系，督促代表建议办理工作的落实。</w:t>
      </w:r>
    </w:p>
    <w:p>
      <w:pPr>
        <w:pStyle w:val="P1"/>
        <w:spacing w:lineRule="exact" w:line="560"/>
        <w:ind w:firstLine="640"/>
        <w:rPr>
          <w:rStyle w:val="C3"/>
          <w:rFonts w:ascii="方正仿宋_GBK" w:hAnsi="方正仿宋_GBK"/>
          <w:sz w:val="32"/>
        </w:rPr>
      </w:pPr>
      <w:r>
        <w:rPr>
          <w:rStyle w:val="C3"/>
          <w:rFonts w:ascii="Microsoft YaHei UI" w:hAnsi="Microsoft YaHei UI"/>
          <w:color w:val="000000"/>
          <w:sz w:val="32"/>
          <w:shd w:val="clear" w:color="auto" w:fill="FFFFFF"/>
        </w:rPr>
        <w:t>第二十一条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在市人民代表大会下一次会议召开之前，市人民政府、市监察委员会、市中级人民法院、市人民检察院、市人大常委会有关工作机构应当向市人民代表大会常务委员会报告代表建议办理情况，市人民代表大会常务委员会审议后印发市人民代表大会下一次会议。</w:t>
      </w:r>
    </w:p>
    <w:p>
      <w:pPr>
        <w:pStyle w:val="P1"/>
        <w:spacing w:lineRule="exact" w:line="560"/>
        <w:ind w:firstLine="640"/>
        <w:rPr>
          <w:rStyle w:val="C3"/>
          <w:rFonts w:ascii="方正仿宋_GBK" w:hAnsi="方正仿宋_GBK"/>
          <w:sz w:val="32"/>
        </w:rPr>
      </w:pPr>
      <w:r>
        <w:rPr>
          <w:rStyle w:val="C3"/>
          <w:rFonts w:ascii="Microsoft YaHei UI" w:hAnsi="Microsoft YaHei UI"/>
          <w:color w:val="000000"/>
          <w:sz w:val="32"/>
          <w:shd w:val="clear" w:color="auto" w:fill="FFFFFF"/>
        </w:rPr>
        <w:t>第二十二条</w:t>
      </w:r>
      <w:r>
        <w:rPr>
          <w:rStyle w:val="C3"/>
          <w:rFonts w:ascii="方正黑体_GBK" w:hAnsi="方正黑体_GBK"/>
          <w:color w:val="000000"/>
          <w:sz w:val="32"/>
          <w:shd w:val="clear" w:color="auto" w:fill="FFFFFF"/>
        </w:rPr>
        <w:t xml:space="preserve">  </w:t>
      </w:r>
      <w:r>
        <w:rPr>
          <w:rStyle w:val="C3"/>
          <w:rFonts w:ascii="Microsoft YaHei UI" w:hAnsi="Microsoft YaHei UI"/>
          <w:sz w:val="32"/>
        </w:rPr>
        <w:t>对代表建议久拖不办、推卸责任、敷衍塞责的单位，市人民代表大会常务委员会可以采取专题询问等方式进行监督，加大督办力度；还可以责成有关部门对责任单位和个人给予批评教育；情节严重的，按照《中华人民共和国公职人员政务处分法》等法律法规追究有关单位和人员责任，给予处分。</w:t>
      </w:r>
    </w:p>
    <w:p>
      <w:pPr>
        <w:pStyle w:val="P1"/>
        <w:spacing w:lineRule="exact" w:line="560"/>
        <w:ind w:firstLine="640"/>
        <w:rPr>
          <w:rStyle w:val="C3"/>
          <w:rFonts w:ascii="方正仿宋_GBK" w:hAnsi="方正仿宋_GBK"/>
          <w:sz w:val="32"/>
        </w:rPr>
      </w:pPr>
      <w:r>
        <w:rPr>
          <w:rStyle w:val="C3"/>
          <w:rFonts w:ascii="Microsoft YaHei UI" w:hAnsi="Microsoft YaHei UI"/>
          <w:sz w:val="32"/>
        </w:rPr>
        <w:t>市人民代表大会常务委员会办事机构对办理代表建议工作成绩显著的单位和个人应当予以表彰。</w:t>
      </w:r>
    </w:p>
    <w:p>
      <w:pPr>
        <w:pStyle w:val="P1"/>
        <w:spacing w:lineRule="exact" w:line="560"/>
        <w:rPr>
          <w:rStyle w:val="C3"/>
          <w:rFonts w:ascii="方正仿宋_GBK" w:hAnsi="方正仿宋_GBK"/>
          <w:sz w:val="32"/>
        </w:rPr>
      </w:pPr>
    </w:p>
    <w:p>
      <w:pPr>
        <w:pStyle w:val="P1"/>
        <w:spacing w:lineRule="exact" w:line="560"/>
        <w:jc w:val="center"/>
        <w:rPr>
          <w:rStyle w:val="C3"/>
          <w:rFonts w:ascii="方正黑体_GBK" w:hAnsi="方正黑体_GBK"/>
          <w:color w:val="000000"/>
          <w:sz w:val="32"/>
          <w:shd w:val="clear" w:color="auto" w:fill="FFFFFF"/>
        </w:rPr>
      </w:pPr>
      <w:r>
        <w:rPr>
          <w:rStyle w:val="C3"/>
          <w:rFonts w:ascii="Microsoft YaHei UI" w:hAnsi="Microsoft YaHei UI"/>
          <w:color w:val="000000"/>
          <w:sz w:val="32"/>
          <w:shd w:val="clear" w:color="auto" w:fill="FFFFFF"/>
        </w:rPr>
        <w:t>第五章</w:t>
      </w:r>
      <w:r>
        <w:rPr>
          <w:rStyle w:val="C3"/>
          <w:rFonts w:ascii="方正黑体_GBK" w:hAnsi="方正黑体_GBK"/>
          <w:color w:val="000000"/>
          <w:sz w:val="32"/>
          <w:shd w:val="clear" w:color="auto" w:fill="FFFFFF"/>
        </w:rPr>
        <w:t xml:space="preserve">  </w:t>
      </w:r>
      <w:r>
        <w:rPr>
          <w:rStyle w:val="C3"/>
          <w:rFonts w:ascii="Microsoft YaHei UI" w:hAnsi="Microsoft YaHei UI"/>
          <w:color w:val="000000"/>
          <w:sz w:val="32"/>
          <w:shd w:val="clear" w:color="auto" w:fill="FFFFFF"/>
        </w:rPr>
        <w:t>附</w:t>
      </w:r>
      <w:r>
        <w:rPr>
          <w:rStyle w:val="C3"/>
          <w:rFonts w:ascii="方正黑体_GBK" w:hAnsi="方正黑体_GBK"/>
          <w:color w:val="000000"/>
          <w:sz w:val="32"/>
          <w:shd w:val="clear" w:color="auto" w:fill="FFFFFF"/>
        </w:rPr>
        <w:t xml:space="preserve">  </w:t>
      </w:r>
      <w:r>
        <w:rPr>
          <w:rStyle w:val="C3"/>
          <w:rFonts w:ascii="Microsoft YaHei UI" w:hAnsi="Microsoft YaHei UI"/>
          <w:color w:val="000000"/>
          <w:sz w:val="32"/>
          <w:shd w:val="clear" w:color="auto" w:fill="FFFFFF"/>
        </w:rPr>
        <w:t>则</w:t>
      </w:r>
    </w:p>
    <w:p>
      <w:pPr>
        <w:pStyle w:val="P1"/>
        <w:spacing w:lineRule="exact" w:line="560"/>
        <w:rPr>
          <w:rStyle w:val="C3"/>
          <w:color w:val="000000"/>
          <w:sz w:val="32"/>
          <w:shd w:val="clear" w:color="auto" w:fill="FFFFFF"/>
        </w:rPr>
      </w:pPr>
    </w:p>
    <w:p>
      <w:pPr>
        <w:pStyle w:val="P1"/>
        <w:spacing w:lineRule="exact" w:line="560"/>
        <w:ind w:firstLine="640"/>
        <w:rPr>
          <w:rStyle w:val="C3"/>
          <w:sz w:val="32"/>
        </w:rPr>
      </w:pPr>
      <w:r>
        <w:rPr>
          <w:rStyle w:val="C3"/>
          <w:rFonts w:ascii="方正姚体" w:hAnsi="方正姚体"/>
          <w:color w:val="000000"/>
          <w:sz w:val="32"/>
          <w:shd w:val="clear" w:color="auto" w:fill="FFFFFF"/>
        </w:rPr>
        <w:t>第二十三条</w:t>
      </w:r>
      <w:r>
        <w:rPr>
          <w:rStyle w:val="C3"/>
          <w:color w:val="000000"/>
          <w:sz w:val="32"/>
          <w:shd w:val="clear" w:color="auto" w:fill="FFFFFF"/>
        </w:rPr>
        <w:t xml:space="preserve">  </w:t>
      </w:r>
      <w:r>
        <w:rPr>
          <w:rStyle w:val="C3"/>
          <w:rFonts w:ascii="方正姚体" w:hAnsi="方正姚体"/>
          <w:sz w:val="32"/>
        </w:rPr>
        <w:t>本规则自</w:t>
      </w:r>
      <w:r>
        <w:rPr>
          <w:rStyle w:val="C3"/>
          <w:sz w:val="32"/>
        </w:rPr>
        <w:t>2021</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10</w:t>
      </w:r>
      <w:r>
        <w:rPr>
          <w:rStyle w:val="C3"/>
          <w:rFonts w:ascii="方正姚体" w:hAnsi="方正姚体"/>
          <w:sz w:val="32"/>
        </w:rPr>
        <w:t>日起施行。</w:t>
      </w:r>
    </w:p>
    <w:p>
      <w:pPr>
        <w:pStyle w:val="P6"/>
        <w:widowControl w:val="0"/>
        <w:spacing w:lineRule="exact" w:line="560"/>
        <w:rPr>
          <w:rStyle w:val="C3"/>
          <w:rFonts w:ascii="方正仿宋_GBK" w:hAnsi="方正仿宋_GBK"/>
          <w:sz w:val="32"/>
        </w:rPr>
      </w:pPr>
    </w:p>
    <w:p>
      <w:pPr>
        <w:pStyle w:val="P6"/>
        <w:widowControl w:val="0"/>
        <w:spacing w:lineRule="exact" w:line="560"/>
        <w:rPr>
          <w:rStyle w:val="C3"/>
          <w:sz w:val="32"/>
        </w:rPr>
      </w:pPr>
    </w:p>
    <w:p>
      <w:pPr>
        <w:pStyle w:val="P6"/>
        <w:widowControl w:val="0"/>
        <w:spacing w:lineRule="exact" w:line="560"/>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footnotePr>
        <w:numFmt w:val="decimalHalfWidth"/>
      </w:footnotePr>
      <w:endnotePr>
        <w:numFmt w:val="chineseCounting"/>
      </w:endnotePr>
      <w:type w:val="nextPage"/>
      <w:pgSz w:w="11905" w:h="16837" w:code="0"/>
      <w:pgMar w:left="1531" w:right="1531" w:top="2098" w:bottom="2098" w:header="850" w:footer="992"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framePr w:wrap="around" w:vAnchor="text" w:hAnchor="margin" w:x="-16" w:y="-4"/>
      <w:rPr>
        <w:rStyle w:val="C3"/>
        <w:sz w:val="28"/>
      </w:rPr>
    </w:pPr>
    <w:r>
      <w:rPr>
        <w:rStyle w:val="C3"/>
        <w:sz w:val="28"/>
      </w:rPr>
      <w:t xml:space="preserve">— </w:t>
    </w:r>
    <w:r>
      <w:rPr>
        <w:rStyle w:val="C3"/>
        <w:sz w:val="28"/>
      </w:rPr>
      <w:fldChar w:fldCharType="begin" w:fldLock="1"/>
    </w:r>
    <w:r>
      <w:rPr>
        <w:rStyle w:val="C5"/>
        <w:sz w:val="28"/>
      </w:rPr>
      <w:instrText xml:space="preserve"> PAGE  </w:instrText>
    </w:r>
    <w:r>
      <w:rPr>
        <w:rStyle w:val="C5"/>
        <w:sz w:val="28"/>
      </w:rPr>
      <w:fldChar w:fldCharType="separate"/>
    </w:r>
    <w:r>
      <w:rPr>
        <w:rStyle w:val="C5"/>
        <w:sz w:val="28"/>
      </w:rPr>
      <w:t>8</w:t>
    </w:r>
    <w:r>
      <w:rPr>
        <w:rStyle w:val="C5"/>
        <w:sz w:val="28"/>
      </w:rPr>
      <w:fldChar w:fldCharType="end"/>
    </w:r>
    <w:r>
      <w:rPr>
        <w:rStyle w:val="C3"/>
        <w:sz w:val="28"/>
      </w:rPr>
      <w:t xml:space="preserve"> —</w:t>
    </w:r>
  </w:p>
  <w:p>
    <w:pPr>
      <w:pStyle w:val="P1"/>
      <w:spacing w:lineRule="atLeast" w:line="1"/>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framePr w:wrap="around" w:vAnchor="text" w:hAnchor="margin" w:x="-16" w:y="-4"/>
      <w:rPr>
        <w:rStyle w:val="C3"/>
        <w:sz w:val="28"/>
      </w:rPr>
    </w:pPr>
    <w:r>
      <w:rPr>
        <w:rStyle w:val="C3"/>
        <w:sz w:val="28"/>
      </w:rPr>
      <w:t xml:space="preserve">— </w:t>
    </w:r>
    <w:r>
      <w:rPr>
        <w:rStyle w:val="C3"/>
        <w:sz w:val="28"/>
      </w:rPr>
      <w:fldChar w:fldCharType="begin" w:fldLock="1"/>
    </w:r>
    <w:r>
      <w:rPr>
        <w:rStyle w:val="C5"/>
        <w:sz w:val="28"/>
      </w:rPr>
      <w:instrText xml:space="preserve"> PAGE  </w:instrText>
    </w:r>
    <w:r>
      <w:rPr>
        <w:rStyle w:val="C5"/>
        <w:sz w:val="28"/>
      </w:rPr>
      <w:fldChar w:fldCharType="separate"/>
    </w:r>
    <w:r>
      <w:rPr>
        <w:rStyle w:val="C5"/>
        <w:sz w:val="28"/>
      </w:rPr>
      <w:t>11</w:t>
    </w:r>
    <w:r>
      <w:rPr>
        <w:rStyle w:val="C5"/>
        <w:sz w:val="28"/>
      </w:rPr>
      <w:fldChar w:fldCharType="end"/>
    </w:r>
    <w:r>
      <w:rPr>
        <w:rStyle w:val="C3"/>
        <w:sz w:val="28"/>
      </w:rPr>
      <w:t xml:space="preserve"> —</w:t>
    </w:r>
  </w:p>
  <w:p>
    <w:pPr>
      <w:pStyle w:val="P1"/>
      <w:spacing w:lineRule="atLeast" w:line="1"/>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spacing w:lineRule="atLeast" w:line="1"/>
      <w:rPr>
        <w:rStyle w:val="C3"/>
      </w:rPr>
    </w:pPr>
    <w:r>
      <w:fldChar w:fldCharType="begin" w:fldLock="1"/>
    </w:r>
    <w:r>
      <w:instrText xml:space="preserve"> SHAPE \* MERGEFORMAT </w:instrText>
    </w:r>
    <w:r>
      <w:fldChar w:fldCharType="separate"/>
    </w:r>
    <w:r>
      <mc:AlternateContent>
        <mc:Choice Requires="wps">
          <w:rPr>
            <w:rStyle w:val="C3"/>
          </w:rPr>
          <w:drawing>
            <wp:anchor xmlns:wp="http://schemas.openxmlformats.org/drawingml/2006/wordprocessingDrawing" simplePos="0" allowOverlap="0" behindDoc="1" layoutInCell="1" locked="1" relativeHeight="2">
              <wp:simplePos x="0" y="0"/>
              <wp:positionH relativeFrom="character">
                <wp:posOffset>0</wp:posOffset>
              </wp:positionH>
              <wp:positionV relativeFrom="line">
                <wp:posOffset>0</wp:posOffset>
              </wp:positionV>
              <wp:extent cx="5615940" cy="971550"/>
              <wp:wrapNone/>
              <wp:docPr id="1" name="Text Box 1"/>
              <a:graphic xmlns:a="http://schemas.openxmlformats.org/drawingml/2006/main">
                <a:graphicData uri="http://schemas.microsoft.com/office/word/2010/wordprocessingShape">
                  <wps:wsp>
                    <wps:cNvSpPr/>
                    <wps:spPr>
                      <a:xfrm>
                        <a:off x="0" y="0"/>
                        <a:ext cx="5615940" cy="971550"/>
                      </a:xfrm>
                      <a:prstGeom prst="rect"/>
                    </wps:spPr>
                    <wps:txbx>
                      <w:txbxContent>
                        <w:p>
                          <w:pPr>
                            <w:pStyle w:val="P1"/>
                            <w:spacing w:lineRule="atLeast" w:line="334"/>
                          </w:pPr>
                        </w:p>
                      </w:txbxContent>
                    </wps:txbx>
                    <wps:bodyPr lIns="0" tIns="0" rIns="0" bIns="0"/>
                  </wps:wsp>
                </a:graphicData>
              </a:graphic>
            </wp:anchor>
          </w:drawing>
        </mc:Choice>
        <mc:Fallback>
          <w:pict>
            <v:shapetype id="2" path="m,l,21600r21600,l21600,xe"/>
            <v:shape xmlns:o="urn:schemas-microsoft-com:office:office" type="#2" id="Text Box 1" style="position:absolute;width:442.2pt;height:76.5pt;z-index:2;mso-wrap-distance-left:0pt;mso-wrap-distance-top:0pt;mso-wrap-distance-right:0pt;mso-wrap-distance-bottom:0pt;margin-left:0pt;margin-top:0pt;mso-position-horizontal:absolute;mso-position-horizontal-relative:char;mso-position-vertical:absolute;mso-position-vertical-relative:line" stroked="f" o:allowincell="t">
              <v:textbox inset="0mm,0mm,0mm,0mm">
                <w:txbxContent>
                  <w:p>
                    <w:pPr>
                      <w:pStyle w:val="P1"/>
                      <w:spacing w:lineRule="atLeast" w:line="334"/>
                    </w:pPr>
                  </w:p>
                </w:txbxContent>
              </v:textbox>
              <w10:anchorlock/>
            </v:shape>
          </w:pict>
        </mc:Fallback>
      </mc:AlternateContent>
    </w:r>
    <w:r>
      <w:rPr>
        <w:rStyle w:val="C3"/>
      </w:rPr>
      <w:fldChar w:fldCharType="end"/>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spacing w:lineRule="atLeast" w:line="1"/>
      <w:rPr>
        <w:rStyle w:val="C3"/>
      </w:rPr>
    </w:pPr>
    <w:r>
      <w:fldChar w:fldCharType="begin" w:fldLock="1"/>
    </w:r>
    <w:r>
      <w:instrText xml:space="preserve"> SHAPE \* MERGEFORMAT </w:instrText>
    </w:r>
    <w:r>
      <w:fldChar w:fldCharType="separate"/>
    </w:r>
    <w:r>
      <mc:AlternateContent>
        <mc:Choice Requires="wps">
          <w:rPr>
            <w:rStyle w:val="C3"/>
          </w:rPr>
          <w:drawing>
            <wp:anchor xmlns:wp="http://schemas.openxmlformats.org/drawingml/2006/wordprocessingDrawing" simplePos="0" allowOverlap="0" behindDoc="1" layoutInCell="1" locked="1" relativeHeight="1">
              <wp:simplePos x="0" y="0"/>
              <wp:positionH relativeFrom="character">
                <wp:posOffset>0</wp:posOffset>
              </wp:positionH>
              <wp:positionV relativeFrom="line">
                <wp:posOffset>0</wp:posOffset>
              </wp:positionV>
              <wp:extent cx="5615940" cy="971550"/>
              <wp:wrapNone/>
              <wp:docPr id="3" name="Text Box 3"/>
              <a:graphic xmlns:a="http://schemas.openxmlformats.org/drawingml/2006/main">
                <a:graphicData uri="http://schemas.microsoft.com/office/word/2010/wordprocessingShape">
                  <wps:wsp>
                    <wps:cNvSpPr/>
                    <wps:spPr>
                      <a:xfrm>
                        <a:off x="0" y="0"/>
                        <a:ext cx="5615940" cy="971550"/>
                      </a:xfrm>
                      <a:prstGeom prst="rect"/>
                    </wps:spPr>
                    <wps:txbx>
                      <w:txbxContent>
                        <w:p>
                          <w:pPr>
                            <w:pStyle w:val="P1"/>
                            <w:spacing w:lineRule="atLeast" w:line="334"/>
                          </w:pPr>
                        </w:p>
                      </w:txbxContent>
                    </wps:txbx>
                    <wps:bodyPr lIns="0" tIns="0" rIns="0" bIns="0"/>
                  </wps:wsp>
                </a:graphicData>
              </a:graphic>
            </wp:anchor>
          </w:drawing>
        </mc:Choice>
        <mc:Fallback>
          <w:pict>
            <v:shapetype id="4" path="m,l,21600r21600,l21600,xe"/>
            <v:shape xmlns:o="urn:schemas-microsoft-com:office:office" type="#4" id="Text Box 3" style="position:absolute;width:442.2pt;height:76.5pt;z-index:1;mso-wrap-distance-left:0pt;mso-wrap-distance-top:0pt;mso-wrap-distance-right:0pt;mso-wrap-distance-bottom:0pt;margin-left:0pt;margin-top:0pt;mso-position-horizontal:absolute;mso-position-horizontal-relative:char;mso-position-vertical:absolute;mso-position-vertical-relative:line" stroked="f" o:allowincell="t">
              <v:textbox inset="0mm,0mm,0mm,0mm">
                <w:txbxContent>
                  <w:p>
                    <w:pPr>
                      <w:pStyle w:val="P1"/>
                      <w:spacing w:lineRule="atLeast" w:line="334"/>
                    </w:pPr>
                  </w:p>
                </w:txbxContent>
              </v:textbox>
              <w10:anchorlock/>
            </v:shape>
          </w:pict>
        </mc:Fallback>
      </mc:AlternateContent>
    </w:r>
    <w:r>
      <w:rPr>
        <w:rStyle w:val="C3"/>
      </w:rPr>
      <w:fldChar w:fldCharType="end"/>
    </w:r>
  </w:p>
</w:hdr>
</file>

<file path=word/numbering.xml><?xml version="1.0" encoding="utf-8"?>
<w:numbering xmlns:w="http://schemas.openxmlformats.org/wordprocessingml/2006/main">
  <w:abstractNum w:abstractNumId="0">
    <w:nsid w:val="321E5D97"/>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qFormat/>
    <w:pPr>
      <w:widowControl w:val="0"/>
      <w:jc w:val="both"/>
    </w:pPr>
    <w:rPr>
      <w:sz w:val="21"/>
    </w:rPr>
  </w:style>
  <w:style w:type="paragraph" w:styleId="P2">
    <w:name w:val="_Style 0"/>
    <w:next w:val="P2"/>
    <w:pPr>
      <w:widowControl w:val="0"/>
      <w:spacing w:lineRule="exact" w:line="560"/>
      <w:jc w:val="both"/>
    </w:pPr>
    <w:rPr/>
  </w:style>
  <w:style w:type="paragraph" w:styleId="P3">
    <w:name w:val=" Char"/>
    <w:basedOn w:val="P1"/>
    <w:next w:val="P3"/>
    <w:pPr>
      <w:widowControl w:val="1"/>
      <w:spacing w:lineRule="exact" w:line="240" w:after="160"/>
      <w:jc w:val="left"/>
    </w:pPr>
    <w:rPr/>
  </w:style>
  <w:style w:type="paragraph" w:styleId="P4">
    <w:name w:val="普通(网站)"/>
    <w:basedOn w:val="P1"/>
    <w:next w:val="P4"/>
    <w:pPr>
      <w:spacing w:before="100" w:after="100" w:beforeAutospacing="1" w:afterAutospacing="1"/>
      <w:jc w:val="left"/>
    </w:pPr>
    <w:rPr>
      <w:sz w:val="24"/>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p0"/>
    <w:basedOn w:val="P1"/>
    <w:next w:val="P6"/>
    <w:pPr>
      <w:widowControl w:val="1"/>
    </w:pPr>
    <w:rPr/>
  </w:style>
  <w:style w:type="paragraph" w:styleId="P7">
    <w:name w:val="页脚"/>
    <w:basedOn w:val="P1"/>
    <w:next w:val="P7"/>
    <w:pPr>
      <w:tabs>
        <w:tab w:val="center" w:pos="4153" w:leader="none"/>
        <w:tab w:val="right" w:pos="8306" w:leader="none"/>
      </w:tabs>
      <w:jc w:val="left"/>
    </w:pPr>
    <w:rPr>
      <w:sz w:val="18"/>
    </w:rPr>
  </w:style>
  <w:style w:type="paragraph" w:styleId="P8">
    <w:name w:val="Normal (Web)"/>
    <w:basedOn w:val="P1"/>
    <w:next w:val="P8"/>
    <w:pPr>
      <w:spacing w:before="100" w:after="100" w:beforeAutospacing="1" w:afterAutospacing="1"/>
      <w:jc w:val="left"/>
    </w:pPr>
    <w:rPr>
      <w:rFonts w:ascii="Calibri" w:hAnsi="Calibri"/>
      <w:sz w:val="24"/>
    </w:rPr>
  </w:style>
  <w:style w:type="paragraph" w:styleId="P9">
    <w:name w:val="p16"/>
    <w:basedOn w:val="P1"/>
    <w:next w:val="P9"/>
    <w:pPr>
      <w:widowControl w:val="1"/>
      <w:spacing w:before="100" w:after="100"/>
      <w:jc w:val="left"/>
    </w:pPr>
    <w:rPr>
      <w:rFonts w:ascii="宋体" w:hAnsi="宋体"/>
      <w:sz w:val="24"/>
    </w:rPr>
  </w:style>
  <w:style w:type="paragraph" w:styleId="P10">
    <w:name w:val="List Paragraph1"/>
    <w:basedOn w:val="P1"/>
    <w:next w:val="P10"/>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2015-12-28T03:38:00Z</dcterms:created>
  <cp:lastModifiedBy>f1TZOF\f1TZOF-</cp:lastModifiedBy>
  <cp:lastPrinted>2021-01-18T04:54:00Z</cp:lastPrinted>
  <dcterms:modified xsi:type="dcterms:W3CDTF">2024-08-28T01:37:02Z</dcterms:modified>
  <cp:revision>77</cp:revision>
  <dc:title>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2052-11.1.0.8765</vt:lpwstr>
  </property>
</Properties>
</file>