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ECA902D" Type="http://schemas.openxmlformats.org/officeDocument/2006/relationships/officeDocument" Target="/word/document.xml" /><Relationship Id="coreR6ECA902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center"/>
        <w:rPr>
          <w:rStyle w:val="C3"/>
          <w:rFonts w:ascii="宋体" w:hAnsi="宋体"/>
          <w:sz w:val="44"/>
        </w:rPr>
      </w:pPr>
    </w:p>
    <w:p>
      <w:pPr>
        <w:pStyle w:val="P1"/>
        <w:jc w:val="center"/>
        <w:rPr>
          <w:rStyle w:val="C3"/>
          <w:rFonts w:ascii="宋体" w:hAnsi="宋体"/>
          <w:sz w:val="44"/>
        </w:rPr>
      </w:pPr>
    </w:p>
    <w:p>
      <w:pPr>
        <w:pStyle w:val="P1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吉林市殡葬管理条例</w:t>
      </w: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ind w:hanging="720" w:left="720" w:right="630"/>
        <w:rPr>
          <w:rStyle w:val="C3"/>
          <w:rFonts w:ascii="楷体_GB2312" w:hAnsi="楷体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</w:t>
      </w:r>
      <w:r>
        <w:rPr>
          <w:rStyle w:val="C3"/>
          <w:rFonts w:ascii="楷体_GB2312" w:hAnsi="楷体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1997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25</w:t>
      </w:r>
      <w:r>
        <w:rPr>
          <w:rStyle w:val="C3"/>
          <w:rFonts w:ascii="Microsoft YaHei UI" w:hAnsi="Microsoft YaHei UI"/>
          <w:sz w:val="32"/>
        </w:rPr>
        <w:t>日吉林市第十一届人民代表大会常务委员会第三十二次会议通过</w:t>
      </w:r>
      <w:r>
        <w:rPr>
          <w:rStyle w:val="C3"/>
          <w:rFonts w:ascii="楷体_GB2312" w:hAnsi="楷体_GB2312"/>
          <w:sz w:val="32"/>
        </w:rPr>
        <w:t xml:space="preserve">  1997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14</w:t>
      </w:r>
      <w:r>
        <w:rPr>
          <w:rStyle w:val="C3"/>
          <w:rFonts w:ascii="Microsoft YaHei UI" w:hAnsi="Microsoft YaHei UI"/>
          <w:sz w:val="32"/>
        </w:rPr>
        <w:t>日吉林省第八届人民代表大会常务委员会第三十四次会议批准</w:t>
      </w:r>
      <w:r>
        <w:rPr>
          <w:rStyle w:val="C3"/>
          <w:rFonts w:ascii="楷体_GB2312" w:hAnsi="楷体_GB2312"/>
          <w:sz w:val="32"/>
        </w:rPr>
        <w:t xml:space="preserve">  2004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28</w:t>
      </w:r>
      <w:r>
        <w:rPr>
          <w:rStyle w:val="C3"/>
          <w:rFonts w:ascii="Microsoft YaHei UI" w:hAnsi="Microsoft YaHei UI"/>
          <w:sz w:val="32"/>
        </w:rPr>
        <w:t>日吉林市第十三届人民代表大会常务委员会第十七次会议修改</w:t>
      </w:r>
      <w:r>
        <w:rPr>
          <w:rStyle w:val="C3"/>
          <w:rFonts w:ascii="楷体_GB2312" w:hAnsi="楷体_GB2312"/>
          <w:sz w:val="32"/>
        </w:rPr>
        <w:t xml:space="preserve">  2005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20</w:t>
      </w:r>
      <w:r>
        <w:rPr>
          <w:rStyle w:val="C3"/>
          <w:rFonts w:ascii="Microsoft YaHei UI" w:hAnsi="Microsoft YaHei UI"/>
          <w:sz w:val="32"/>
        </w:rPr>
        <w:t>日吉林省第十届人民代表大会常务委员会第十八八次会议批准）</w:t>
      </w:r>
      <w:r>
        <w:rPr>
          <w:rStyle w:val="C3"/>
          <w:rFonts w:ascii="楷体_GB2312" w:hAnsi="楷体_GB2312"/>
          <w:sz w:val="32"/>
        </w:rPr>
        <w:t xml:space="preserve"> </w:t>
      </w: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jc w:val="center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 xml:space="preserve">第一章  总    则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 xml:space="preserve">第一条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为了加强殡葬管理，推进殡葬改革，促进社会主义精神文明建设，根据国务院《殡葬管理条例》的有关规定，结合本市实际，制定本条例。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>第二条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凡在本行政区域内的一切单位和个人，在进行殡葬活动中均应遵守本条例。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>第三条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殡葬管理工作坚持实行火葬，改革土葬，节约丧葬用地，破除丧葬陋俗，提倡节俭、文明办丧事的方针。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>第四条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对殡葬工作实行统一管理。市政府民政部门主管全市殡葬管理工作。各县（市）、区政府民政部门负责本辖区内的殡葬管理工作。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日常管理工作由殡葬管理机构负责。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工商、公安、卫生、规划、土地、市政、环保、民族（宗教）等相关部门，应当按照各自的职责，配合民政部门做好有关的殡葬管理工作。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第二章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遗体处理与骨灰安置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>第五条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凡在本市行政区域内死亡者的遗体，除国家、省及本条例另有规定外，均应就地就近火化，严禁土葬。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 xml:space="preserve">第六条  </w:t>
      </w:r>
      <w:r>
        <w:rPr>
          <w:rStyle w:val="C3"/>
          <w:rFonts w:ascii="Microsoft YaHei UI" w:hAnsi="Microsoft YaHei UI"/>
          <w:sz w:val="32"/>
        </w:rPr>
        <w:t>尊重少数民族的丧葬习俗。实行土葬的，应当在公墓和农村的公益性墓地埋葬。严禁乱埋乱葬。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少数民族自愿改革丧葬习俗实行火葬的，他人不得干涉。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</w:t>
      </w:r>
      <w:r>
        <w:rPr>
          <w:rStyle w:val="C3"/>
          <w:rFonts w:ascii="黑体" w:hAnsi="黑体"/>
          <w:sz w:val="32"/>
        </w:rPr>
        <w:t xml:space="preserve"> 第七条  </w:t>
      </w:r>
      <w:r>
        <w:rPr>
          <w:rStyle w:val="C3"/>
          <w:rFonts w:ascii="Microsoft YaHei UI" w:hAnsi="Microsoft YaHei UI"/>
          <w:sz w:val="32"/>
        </w:rPr>
        <w:t>正常死亡者的遗体凭医疗卫生机构出具的死亡证明火化。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非正常死亡者的遗体和无名尸体，须经县级以上公安、司法机关鉴定后再行火化。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无名尸体由县级以上公安机关书面通知殡葬管理机构火化。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死亡者的遗体应当尽快运送至专门存尸场所，不得随意存放。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黑体" w:hAnsi="黑体"/>
          <w:sz w:val="32"/>
        </w:rPr>
        <w:t xml:space="preserve">  第八条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城区遗体的运送，必须使用符合国家技术标准的运尸车。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运送的遗体必须进行必要的技术处理，确保卫生，不得污染环境。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 xml:space="preserve">第九条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骨灰可寄存在骨灰堂或者纪念堂内，也可葬在公共墓地。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在公共墓地以外埋葬骨灰的，必须在指定地点深埋，不准立碑、留坟头。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严禁将骨灰装入棺椁乱埋乱葬。</w:t>
      </w:r>
    </w:p>
    <w:p>
      <w:pPr>
        <w:pStyle w:val="P1"/>
        <w:jc w:val="center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 xml:space="preserve">第三章  殡仪活动管理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</w:t>
      </w:r>
      <w:r>
        <w:rPr>
          <w:rStyle w:val="C3"/>
          <w:rFonts w:ascii="黑体" w:hAnsi="黑体"/>
          <w:sz w:val="32"/>
        </w:rPr>
        <w:t xml:space="preserve"> 第十条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办理丧事活动应当提倡文明、节俭。不得妨害公共秩序、危害公共安全、侵害他人合法权益。禁止搭设灵棚、搞吹奏活动，禁止在殡仪场所以外的公共活动场所摆放花圈、花篮、挽联（幛）等丧葬用品。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</w:t>
      </w:r>
      <w:r>
        <w:rPr>
          <w:rStyle w:val="C3"/>
          <w:rFonts w:ascii="黑体" w:hAnsi="黑体"/>
          <w:sz w:val="32"/>
        </w:rPr>
        <w:t xml:space="preserve"> 第十一条  </w:t>
      </w:r>
      <w:r>
        <w:rPr>
          <w:rStyle w:val="C3"/>
          <w:rFonts w:ascii="Microsoft YaHei UI" w:hAnsi="Microsoft YaHei UI"/>
          <w:sz w:val="32"/>
        </w:rPr>
        <w:t>办理丧事活动禁止使用纸人、纸马、纸牛等迷信丧葬用品，禁止摔丧盆、打灵头幡、沿途抛撒纸钱、压桥头纸等迷信活动。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禁止在路口、村头、荒山、林地等殡仪场所以外烧纸。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花圈只限在殡仪馆内租用，不得焚烧。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 xml:space="preserve">第十二条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信教群众为办丧事举行的宗教仪式，必须在政府批准的宗教活动场所或殡仪场所内进行。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 xml:space="preserve">第十三条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殡仪服务人员应当遵守职业道德，实行规范化文明服务，不得利用工作之便谋取私利、索要或者收受财物，不得刁难死者家属。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 xml:space="preserve">第十四条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殡仪服务收费应当严格执行物价部门的有关规定。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第四章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殡葬设施和丧葬用品管理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>第十五条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建立殡仪馆及其附属设施的费用，应当列入地方财政预算。有条件的地方，也可因地制宜集资兴建殡葬设施。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>第十六条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建设墓地须经民政部门审查同意并按有关规定办理审批手续后，方可建设，任何单位和个人不得擅自建造、出租、转让、买卖墓地和墓穴。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墓地应当利用荒山瘠地，不得占用耕地、林地。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农村乡（镇）应逐步建立公益性骨灰堂。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>第十七条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禁止在下列地区建造坟墓：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（一）耕地、林地；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（二）城市公园、风景名胜区和文物保护区；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（三）水库及河流堤坝附近和水源保护区；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（四）铁路、公路主干线两侧。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前款规定区域内现有的坟墓，除受国家保护的具有历史、艺术、科学价值的墓地予以保留外，应当限期迁移或者深埋，不留坟头。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禁止恢复、建立宗族墓地或者返迁、重建已经迁移、平复的坟墓。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</w:t>
      </w:r>
      <w:r>
        <w:rPr>
          <w:rStyle w:val="C3"/>
          <w:rFonts w:ascii="黑体" w:hAnsi="黑体"/>
          <w:sz w:val="32"/>
        </w:rPr>
        <w:t xml:space="preserve"> 第十八条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在公墓中安葬骨灰的单人墓穴或者双人合葬墓穴，占地面积不得超过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平方米；安葬多人骨灰的墓穴，占地面积不得超过</w:t>
      </w:r>
      <w:r>
        <w:rPr>
          <w:rStyle w:val="C3"/>
          <w:rFonts w:ascii="仿宋_GB2312" w:hAnsi="仿宋_GB2312"/>
          <w:sz w:val="32"/>
        </w:rPr>
        <w:t>3</w:t>
      </w:r>
      <w:r>
        <w:rPr>
          <w:rStyle w:val="C3"/>
          <w:rFonts w:ascii="Microsoft YaHei UI" w:hAnsi="Microsoft YaHei UI"/>
          <w:sz w:val="32"/>
        </w:rPr>
        <w:t>平方米。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>第十九条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民政部门对丧葬用品的生产、经营实行监督管理。从事丧葬用品生产、经营的单位或者个人，必须经市、县（市）民政部门审核同意后，到工商行政管理部门申领营业执照。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经营丧葬用品应当明码标价，由市和县（市）、区民政部门会同物价、工商行政管理部门予以监督。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</w:t>
      </w:r>
      <w:r>
        <w:rPr>
          <w:rStyle w:val="C3"/>
          <w:rFonts w:ascii="黑体" w:hAnsi="黑体"/>
          <w:sz w:val="32"/>
        </w:rPr>
        <w:t xml:space="preserve"> 第二十条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禁止任何单位和个人制造、销售冥币和纸人、纸马、纸牛等迷信丧葬用品。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>第二十一条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禁止任何单位和个人生产经营棺材。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第五章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法律责任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>第二十二条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违反本条例的，由民政部门或者有关部门按下列规定予以处罚。构成犯罪的，依法追究刑事责任。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（一）违反第五条、第六条第一款、第九条、第十七条规定，擅自进行土葬或者乱埋乱葬的，责令改正；拒不改正的，可以强制执行。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（二）违反第十条、第十二条规定，举办丧葬活动妨害公共秩序、危害公共安全、侵害他人合法权益的，由民政部门予以制止；构成违反治安管理行为的，由公安机关依法给予治安管理处罚。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（三）违反第十三条规定，殡仪服务人员利用工作之便索要或者收受财物的，责令退赔。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（四）违反第十四条、第十九条规定的，按有关规定予以处罚。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（五）违反第十六条第一款规定，未经批准擅自兴建殡葬设施的，由县级以上民政部门会同有关部门予以取缔，责令恢复原状，没收违法所得，可以并处违法所得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至</w:t>
      </w:r>
      <w:r>
        <w:rPr>
          <w:rStyle w:val="C3"/>
          <w:rFonts w:ascii="仿宋_GB2312" w:hAnsi="仿宋_GB2312"/>
          <w:sz w:val="32"/>
        </w:rPr>
        <w:t>3</w:t>
      </w:r>
      <w:r>
        <w:rPr>
          <w:rStyle w:val="C3"/>
          <w:rFonts w:ascii="Microsoft YaHei UI" w:hAnsi="Microsoft YaHei UI"/>
          <w:sz w:val="32"/>
        </w:rPr>
        <w:t>倍的罚款。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（六）违反第十八条规定，墓穴占地面积超过规定标准的，责令限期改正，没收违法所得，可以并处违法所得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至</w:t>
      </w:r>
      <w:r>
        <w:rPr>
          <w:rStyle w:val="C3"/>
          <w:rFonts w:ascii="仿宋_GB2312" w:hAnsi="仿宋_GB2312"/>
          <w:sz w:val="32"/>
        </w:rPr>
        <w:t>3</w:t>
      </w:r>
      <w:r>
        <w:rPr>
          <w:rStyle w:val="C3"/>
          <w:rFonts w:ascii="Microsoft YaHei UI" w:hAnsi="Microsoft YaHei UI"/>
          <w:sz w:val="32"/>
        </w:rPr>
        <w:t>倍的罚款。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（七）违反第二十条、第二十一条规定，制造、销售封建迷信殡葬用品的，予以没收，可以并处制造销售金额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至</w:t>
      </w:r>
      <w:r>
        <w:rPr>
          <w:rStyle w:val="C3"/>
          <w:rFonts w:ascii="仿宋_GB2312" w:hAnsi="仿宋_GB2312"/>
          <w:sz w:val="32"/>
        </w:rPr>
        <w:t>3</w:t>
      </w:r>
      <w:r>
        <w:rPr>
          <w:rStyle w:val="C3"/>
          <w:rFonts w:ascii="Microsoft YaHei UI" w:hAnsi="Microsoft YaHei UI"/>
          <w:sz w:val="32"/>
        </w:rPr>
        <w:t>倍的罚款。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>第二十三条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当事人对行政处罚决定不服的，可在接到处罚决定之日起十五日内，向作出处罚决定机关的上一级行政机关申请复议。复议机关在接到复议申请之日起三十日内作出复议决定。当事人对复议决定仍不服的，可在接到复议决定之日起十五日内向人民法院起诉。当事人逾期不申请复议、也不提起诉讼，又不履行处罚决定的，由作出处罚决定的机关或者复议机关申请人民法院强制执行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 xml:space="preserve">第二十四条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对阻碍殡葬管理人员执行公务的，由公安机关依照《中华人民共和国治安管理处罚法》予以处罚。构成犯罪的，依法追究刑事责任。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黑体" w:hAnsi="黑体"/>
          <w:sz w:val="32"/>
        </w:rPr>
        <w:t xml:space="preserve">  第二十五条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殡葬管理工作人员玩忽职守、滥用职权的，由其所在单位或者上级主管机关给予行政处分。构成犯罪的，依法追究刑事责任。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第六章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附</w:t>
      </w: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则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 xml:space="preserve">第二十六条  </w:t>
      </w:r>
      <w:r>
        <w:rPr>
          <w:rStyle w:val="C3"/>
          <w:rFonts w:ascii="Microsoft YaHei UI" w:hAnsi="Microsoft YaHei UI"/>
          <w:sz w:val="32"/>
        </w:rPr>
        <w:t>本条例由吉林市人民代表大会常务委员会负责解释。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 xml:space="preserve">第二十七条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本条例自公布之日起施行。</w:t>
      </w: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88" w:right="1588" w:top="2098" w:bottom="2098" w:header="851" w:footer="992" w:gutter="0"/>
      <w:pgNumType w:start="1" w:fmt="numberInDash"/>
      <w:cols w:equalWidth="1" w:space="425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wrap="around" w:vAnchor="text" w:hAnchor="margin" w:x="-16" w:y="1"/>
      <w:rPr>
        <w:rStyle w:val="C4"/>
        <w:rFonts w:ascii="黑体" w:hAnsi="黑体"/>
        <w:sz w:val="28"/>
      </w:rPr>
    </w:pPr>
    <w:r>
      <w:fldChar w:fldCharType="begin"/>
    </w:r>
    <w:r>
      <w:rPr>
        <w:rStyle w:val="C4"/>
        <w:rFonts w:ascii="黑体" w:hAnsi="黑体"/>
        <w:sz w:val="28"/>
      </w:rPr>
      <w:instrText xml:space="preserve">PAGE  </w:instrText>
    </w:r>
    <w:r>
      <w:rPr>
        <w:rStyle w:val="C4"/>
        <w:rFonts w:ascii="黑体" w:hAnsi="黑体"/>
        <w:sz w:val="28"/>
      </w:rPr>
      <w:fldChar w:fldCharType="separate"/>
    </w:r>
    <w:r>
      <w:rPr>
        <w:rStyle w:val="C4"/>
        <w:rFonts w:ascii="黑体" w:hAnsi="黑体"/>
        <w:sz w:val="28"/>
      </w:rPr>
      <w:t>#</w:t>
    </w:r>
    <w:r>
      <w:rPr>
        <w:rStyle w:val="C4"/>
        <w:rFonts w:ascii="黑体" w:hAnsi="黑体"/>
        <w:sz w:val="28"/>
      </w:rPr>
      <w:fldChar w:fldCharType="end"/>
    </w:r>
  </w:p>
  <w:p>
    <w:pPr>
      <w:pStyle w:val="P2"/>
      <w:ind w:firstLine="360" w:right="360"/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wrap="around" w:vAnchor="text" w:hAnchor="margin" w:x="-16" w:y="1"/>
      <w:rPr>
        <w:rStyle w:val="C4"/>
      </w:rPr>
    </w:pPr>
    <w:r>
      <w:fldChar w:fldCharType="begin"/>
    </w:r>
    <w:r>
      <w:rPr>
        <w:rStyle w:val="C4"/>
      </w:rPr>
      <w:instrText xml:space="preserve">PAGE  </w:instrText>
    </w:r>
    <w:r>
      <w:rPr>
        <w:rStyle w:val="C4"/>
      </w:rPr>
      <w:fldChar w:fldCharType="separate"/>
    </w:r>
    <w:r>
      <w:rPr>
        <w:rStyle w:val="C4"/>
      </w:rPr>
      <w:t>#</w:t>
    </w:r>
    <w:r>
      <w:rPr>
        <w:rStyle w:val="C4"/>
      </w:rPr>
      <w:fldChar w:fldCharType="end"/>
    </w:r>
  </w:p>
  <w:p>
    <w:pPr>
      <w:pStyle w:val="P2"/>
      <w:ind w:firstLine="360" w:right="360"/>
      <w:rPr>
        <w:rStyle w:val="C4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21"/>
    </w:rPr>
  </w:style>
  <w:style w:type="paragraph" w:styleId="P2">
    <w:name w:val="页脚"/>
    <w:basedOn w:val="P1"/>
    <w:next w:val="P2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3">
    <w:name w:val="页眉"/>
    <w:basedOn w:val="P1"/>
    <w:next w:val="P3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2017-04-11T12:30:00Z</dcterms:created>
  <cp:lastModifiedBy>f1TZOF\f1TZOF-</cp:lastModifiedBy>
  <dcterms:modified xsi:type="dcterms:W3CDTF">2024-08-28T01:37:05Z</dcterms:modified>
  <cp:revision>5</cp:revision>
  <dc:title>吉林市殡葬管理条例</dc:title>
</cp:coreProperties>
</file>