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9D6170" Type="http://schemas.openxmlformats.org/officeDocument/2006/relationships/officeDocument" Target="/word/document.xml" /><Relationship Id="coreR649D6170" Type="http://schemas.openxmlformats.org/package/2006/relationships/metadata/core-properties" Target="/docProps/core.xml" /><Relationship Id="customR649D61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10"/>
        <w:jc w:val="center"/>
        <w:rPr>
          <w:rStyle w:val="C3"/>
          <w:rFonts w:ascii="宋体" w:hAnsi="宋体"/>
          <w:sz w:val="32"/>
        </w:rPr>
      </w:pPr>
    </w:p>
    <w:p>
      <w:pPr>
        <w:pStyle w:val="P1"/>
        <w:spacing w:lineRule="exact" w:line="510"/>
        <w:jc w:val="center"/>
        <w:rPr>
          <w:rStyle w:val="C3"/>
          <w:rFonts w:ascii="宋体" w:hAnsi="宋体"/>
          <w:sz w:val="32"/>
        </w:rPr>
      </w:pPr>
    </w:p>
    <w:p>
      <w:pPr>
        <w:pStyle w:val="P1"/>
        <w:spacing w:lineRule="exact" w:line="510"/>
        <w:jc w:val="center"/>
        <w:rPr>
          <w:rStyle w:val="C3"/>
          <w:rFonts w:ascii="宋体" w:hAnsi="宋体"/>
          <w:sz w:val="44"/>
        </w:rPr>
      </w:pPr>
      <w:r>
        <w:rPr>
          <w:rStyle w:val="C3"/>
          <w:rFonts w:ascii="宋体" w:hAnsi="宋体"/>
          <w:sz w:val="44"/>
        </w:rPr>
        <w:t>河池市非物质文化遗产保护条例</w:t>
      </w:r>
    </w:p>
    <w:p>
      <w:pPr>
        <w:pStyle w:val="P1"/>
        <w:ind w:firstLine="838"/>
        <w:jc w:val="center"/>
        <w:rPr>
          <w:rStyle w:val="C3"/>
          <w:rFonts w:ascii="仿宋_GB2312" w:hAnsi="仿宋_GB2312"/>
          <w:sz w:val="32"/>
        </w:rPr>
      </w:pPr>
    </w:p>
    <w:p>
      <w:pPr>
        <w:pStyle w:val="P1"/>
        <w:keepNext w:val="0"/>
        <w:keepLines w:val="0"/>
        <w:widowControl w:val="0"/>
        <w:spacing w:lineRule="exact" w:line="560"/>
        <w:ind w:firstLine="0" w:left="618" w:right="618"/>
        <w:rPr>
          <w:rStyle w:val="C5"/>
          <w:rFonts w:ascii="黑体" w:hAnsi="黑体"/>
          <w:b w:val="0"/>
          <w:color w:val="000000"/>
          <w:sz w:val="36"/>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日河池市第四届人民代表大会常务委员会第九次会议通过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日广西壮族自治区第十二届人民代表大会常务委员会第三十一次会议批准）</w:t>
      </w:r>
    </w:p>
    <w:p>
      <w:pPr>
        <w:pStyle w:val="P1"/>
        <w:shd w:val="clear" w:fill="FFFFFF"/>
        <w:spacing w:lineRule="exact" w:line="560"/>
        <w:ind w:firstLine="838"/>
        <w:rPr>
          <w:rStyle w:val="C3"/>
          <w:rFonts w:ascii="仿宋_GB2312" w:hAnsi="仿宋_GB2312"/>
          <w:b w:val="1"/>
          <w:sz w:val="32"/>
        </w:rPr>
      </w:pPr>
    </w:p>
    <w:p>
      <w:pPr>
        <w:pStyle w:val="P1"/>
        <w:shd w:val="clear" w:fill="FFFFFF"/>
        <w:spacing w:lineRule="exact" w:line="560"/>
        <w:ind w:firstLine="838"/>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了加强非物质文化遗产保护，传承弘扬本市民族民间优秀传统文化，促进经济社会发展，根据《中华人民共和国非物质文化遗产法》和《广西壮族自治区非物质文化遗产保护条例》等有关法律、法规，结合本市实际，制定本条例。</w:t>
      </w:r>
    </w:p>
    <w:p>
      <w:pPr>
        <w:pStyle w:val="P1"/>
        <w:spacing w:lineRule="exact" w:line="560"/>
        <w:ind w:firstLine="838"/>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本市行政区域内非物质文化遗产的保护、保存、传承、利用等活动适用本条例。</w:t>
      </w:r>
    </w:p>
    <w:p>
      <w:pPr>
        <w:pStyle w:val="P1"/>
        <w:spacing w:lineRule="exact" w:line="560"/>
        <w:ind w:firstLine="838"/>
        <w:rPr>
          <w:rStyle w:val="C3"/>
          <w:rFonts w:ascii="仿宋_GB2312" w:hAnsi="仿宋_GB2312"/>
          <w:color w:val="000000"/>
          <w:sz w:val="32"/>
        </w:rPr>
      </w:pP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本条例所称的非物质文化遗产，是指河池各族人民世代相传并视为其文化遗产组成部分的各种传统文化表现形式，以及与传统文化表现形式相关的实物和场所。包括</w:t>
      </w:r>
      <w:r>
        <w:rPr>
          <w:rStyle w:val="C3"/>
          <w:rFonts w:ascii="Microsoft YaHei UI" w:hAnsi="Microsoft YaHei UI"/>
          <w:color w:val="000000"/>
          <w:sz w:val="32"/>
        </w:rPr>
        <w:t>：</w:t>
      </w:r>
    </w:p>
    <w:p>
      <w:pPr>
        <w:pStyle w:val="P1"/>
        <w:spacing w:lineRule="exact" w:line="540"/>
        <w:ind w:firstLine="838"/>
        <w:rPr>
          <w:rStyle w:val="C3"/>
          <w:rFonts w:ascii="仿宋_GB2312" w:hAnsi="仿宋_GB2312"/>
          <w:sz w:val="32"/>
        </w:rPr>
      </w:pPr>
      <w:r>
        <w:rPr>
          <w:rStyle w:val="C3"/>
          <w:rFonts w:ascii="Microsoft YaHei UI" w:hAnsi="Microsoft YaHei UI"/>
          <w:color w:val="000000"/>
          <w:sz w:val="32"/>
        </w:rPr>
        <w:t>（一）刘三姐歌谣、密洛陀、仫佬族古歌、莫一大王、谈崖等</w:t>
      </w:r>
      <w:r>
        <w:rPr>
          <w:rStyle w:val="C3"/>
          <w:rFonts w:ascii="Microsoft YaHei UI" w:hAnsi="Microsoft YaHei UI"/>
          <w:sz w:val="32"/>
        </w:rPr>
        <w:t>传统口头文学以及作为其载体的语言；</w:t>
      </w:r>
    </w:p>
    <w:p>
      <w:pPr>
        <w:pStyle w:val="P1"/>
        <w:spacing w:lineRule="exact" w:line="560"/>
        <w:ind w:firstLine="838"/>
        <w:rPr>
          <w:rStyle w:val="C3"/>
          <w:rFonts w:ascii="仿宋_GB2312" w:hAnsi="仿宋_GB2312"/>
          <w:color w:val="000000"/>
          <w:sz w:val="32"/>
        </w:rPr>
      </w:pPr>
      <w:r>
        <w:rPr>
          <w:rStyle w:val="C3"/>
          <w:rFonts w:ascii="Microsoft YaHei UI" w:hAnsi="Microsoft YaHei UI"/>
          <w:color w:val="000000"/>
          <w:sz w:val="32"/>
        </w:rPr>
        <w:t>（二）山歌、天峨壮族八仙、宜州渔鼓、宜州彩调等传统音乐、戏剧、曲艺；</w:t>
      </w:r>
    </w:p>
    <w:p>
      <w:pPr>
        <w:pStyle w:val="P1"/>
        <w:spacing w:lineRule="exact" w:line="560"/>
        <w:ind w:firstLine="838"/>
        <w:rPr>
          <w:rStyle w:val="C3"/>
          <w:rFonts w:ascii="仿宋_GB2312" w:hAnsi="仿宋_GB2312"/>
          <w:color w:val="000000"/>
          <w:sz w:val="32"/>
        </w:rPr>
      </w:pPr>
      <w:r>
        <w:rPr>
          <w:rStyle w:val="C3"/>
          <w:rFonts w:ascii="Microsoft YaHei UI" w:hAnsi="Microsoft YaHei UI"/>
          <w:color w:val="000000"/>
          <w:sz w:val="32"/>
        </w:rPr>
        <w:t>（三）铜鼓舞、壮族舂榔舞、壮族打扁担、瑶族猴鼓舞、壮族板鞋舞等传统舞蹈；</w:t>
      </w:r>
    </w:p>
    <w:p>
      <w:pPr>
        <w:pStyle w:val="P1"/>
        <w:spacing w:lineRule="exact" w:line="560"/>
        <w:ind w:firstLine="838"/>
        <w:rPr>
          <w:rStyle w:val="C3"/>
          <w:rFonts w:ascii="仿宋_GB2312" w:hAnsi="仿宋_GB2312"/>
          <w:color w:val="000000"/>
          <w:sz w:val="32"/>
        </w:rPr>
      </w:pPr>
      <w:r>
        <w:rPr>
          <w:rStyle w:val="C3"/>
          <w:rFonts w:ascii="Microsoft YaHei UI" w:hAnsi="Microsoft YaHei UI"/>
          <w:color w:val="000000"/>
          <w:sz w:val="32"/>
        </w:rPr>
        <w:t>（四）毛南族花竹帽编织工艺、瑶族服饰等民族服饰制作技艺、贡川纱纸制作工艺、壮族铜鼓铸造技艺、特色饮食烹饪等传统技艺；</w:t>
      </w:r>
    </w:p>
    <w:p>
      <w:pPr>
        <w:pStyle w:val="P1"/>
        <w:spacing w:lineRule="exact" w:line="560"/>
        <w:ind w:firstLine="838"/>
        <w:jc w:val="both"/>
        <w:rPr>
          <w:rStyle w:val="C3"/>
          <w:rFonts w:ascii="仿宋_GB2312" w:hAnsi="仿宋_GB2312"/>
          <w:color w:val="000000"/>
          <w:sz w:val="32"/>
        </w:rPr>
      </w:pPr>
      <w:r>
        <w:rPr>
          <w:rStyle w:val="C3"/>
          <w:rFonts w:ascii="Microsoft YaHei UI" w:hAnsi="Microsoft YaHei UI"/>
          <w:color w:val="000000"/>
          <w:sz w:val="32"/>
        </w:rPr>
        <w:t>（五）壮医、瑶医、苗医、拔火罐等民族民间传统医药、医技；</w:t>
      </w:r>
    </w:p>
    <w:p>
      <w:pPr>
        <w:pStyle w:val="P1"/>
        <w:spacing w:lineRule="exact" w:line="560"/>
        <w:ind w:firstLine="838"/>
        <w:jc w:val="both"/>
        <w:rPr>
          <w:rStyle w:val="C3"/>
          <w:rFonts w:ascii="仿宋_GB2312" w:hAnsi="仿宋_GB2312"/>
          <w:color w:val="000000"/>
          <w:sz w:val="32"/>
        </w:rPr>
      </w:pPr>
      <w:r>
        <w:rPr>
          <w:rStyle w:val="C3"/>
          <w:rFonts w:ascii="Microsoft YaHei UI" w:hAnsi="Microsoft YaHei UI"/>
          <w:color w:val="000000"/>
          <w:sz w:val="32"/>
        </w:rPr>
        <w:t>（六）壮族蚂</w:t>
      </w:r>
      <w:r>
        <w:rPr>
          <w:rStyle w:val="C3"/>
          <w:rFonts w:ascii="Microsoft YaHei UI" w:hAnsi="Microsoft YaHei UI"/>
          <w:sz w:val="32"/>
        </w:rPr>
        <w:t>虫另</w:t>
      </w:r>
      <w:r>
        <w:rPr>
          <w:rStyle w:val="C3"/>
          <w:rFonts w:ascii="仿宋_GB2312" w:hAnsi="仿宋_GB2312"/>
          <w:sz w:val="32"/>
        </w:rPr>
        <w:t xml:space="preserve"> </w:t>
      </w:r>
      <w:r>
        <w:rPr>
          <w:rStyle w:val="C3"/>
          <w:rFonts w:ascii="Microsoft YaHei UI" w:hAnsi="Microsoft YaHei UI"/>
          <w:color w:val="000000"/>
          <w:sz w:val="32"/>
        </w:rPr>
        <w:t>节、壮族铜鼓习俗、仫佬族依饭节、毛南族肥套、瑶族祝著节、毛南族分龙节和民族婚庆等民俗；</w:t>
      </w:r>
    </w:p>
    <w:p>
      <w:pPr>
        <w:pStyle w:val="P1"/>
        <w:spacing w:lineRule="exact" w:line="560"/>
        <w:ind w:firstLine="838"/>
        <w:jc w:val="both"/>
        <w:rPr>
          <w:rStyle w:val="C3"/>
          <w:rFonts w:ascii="仿宋_GB2312" w:hAnsi="仿宋_GB2312"/>
          <w:color w:val="000000"/>
          <w:sz w:val="32"/>
        </w:rPr>
      </w:pPr>
      <w:r>
        <w:rPr>
          <w:rStyle w:val="C3"/>
          <w:rFonts w:ascii="Microsoft YaHei UI" w:hAnsi="Microsoft YaHei UI"/>
          <w:color w:val="000000"/>
          <w:sz w:val="32"/>
        </w:rPr>
        <w:t>（七）仫佬族舞草龙、瑶族射弩、白裤瑶打陀螺等传统体育、游艺与杂技；</w:t>
      </w:r>
    </w:p>
    <w:p>
      <w:pPr>
        <w:pStyle w:val="P1"/>
        <w:spacing w:lineRule="exact" w:line="560"/>
        <w:ind w:firstLine="838"/>
        <w:jc w:val="both"/>
        <w:rPr>
          <w:rStyle w:val="C3"/>
          <w:rFonts w:ascii="仿宋_GB2312" w:hAnsi="仿宋_GB2312"/>
          <w:color w:val="000000"/>
          <w:sz w:val="32"/>
        </w:rPr>
      </w:pPr>
      <w:r>
        <w:rPr>
          <w:rStyle w:val="C3"/>
          <w:rFonts w:ascii="Microsoft YaHei UI" w:hAnsi="Microsoft YaHei UI"/>
          <w:color w:val="000000"/>
          <w:sz w:val="32"/>
        </w:rPr>
        <w:t>（八）其他非物质文化遗产。</w:t>
      </w:r>
    </w:p>
    <w:p>
      <w:pPr>
        <w:pStyle w:val="P1"/>
        <w:suppressAutoHyphens w:val="1"/>
        <w:spacing w:lineRule="exact" w:line="560"/>
        <w:ind w:firstLine="838"/>
        <w:jc w:val="both"/>
        <w:rPr>
          <w:rStyle w:val="C3"/>
          <w:rFonts w:ascii="仿宋_GB2312" w:hAnsi="仿宋_GB2312"/>
          <w:sz w:val="32"/>
        </w:rPr>
      </w:pPr>
      <w:r>
        <w:rPr>
          <w:rStyle w:val="C3"/>
          <w:rFonts w:ascii="黑体" w:hAnsi="黑体"/>
          <w:b w:val="0"/>
          <w:sz w:val="32"/>
        </w:rPr>
        <w:t>第四条</w:t>
      </w:r>
      <w:r>
        <w:rPr>
          <w:rStyle w:val="C3"/>
          <w:rFonts w:ascii="仿宋_GB2312" w:hAnsi="仿宋_GB2312"/>
          <w:b w:val="1"/>
          <w:sz w:val="32"/>
        </w:rPr>
        <w:t xml:space="preserve">  </w:t>
      </w:r>
      <w:r>
        <w:rPr>
          <w:rStyle w:val="C3"/>
          <w:rFonts w:ascii="Microsoft YaHei UI" w:hAnsi="Microsoft YaHei UI"/>
          <w:sz w:val="32"/>
        </w:rPr>
        <w:t>非物质文化遗产保护工作</w:t>
      </w:r>
      <w:r>
        <w:rPr>
          <w:rStyle w:val="C3"/>
          <w:rFonts w:ascii="Microsoft YaHei UI" w:hAnsi="Microsoft YaHei UI"/>
          <w:sz w:val="32"/>
          <w:shd w:val="clear" w:color="auto" w:fill="FFFFFF"/>
        </w:rPr>
        <w:t>贯彻</w:t>
      </w:r>
      <w:r>
        <w:rPr>
          <w:rStyle w:val="C3"/>
          <w:rFonts w:ascii="Microsoft YaHei UI" w:hAnsi="Microsoft YaHei UI"/>
          <w:sz w:val="32"/>
        </w:rPr>
        <w:t>保护为主、抢救第一、合理利用、传承发展的方针，坚持政府主导、社会参与、属地管理和分级管理相结合的原则。</w:t>
      </w:r>
    </w:p>
    <w:p>
      <w:pPr>
        <w:pStyle w:val="P1"/>
        <w:suppressAutoHyphens w:val="1"/>
        <w:spacing w:lineRule="exact" w:line="560"/>
        <w:ind w:firstLine="838"/>
        <w:jc w:val="both"/>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市、县（市、区）人民政府应当加强对非物质文化遗产保护、保存工作的领导，将非物质文化遗产保护、保存工作纳入本级国民经济和社会发展规划及城乡建设发展规划，建立健全经费保障机制，把经费列入本级预算。预算应当与本级非物质文化遗产工作相匹配，并逐步加大投入。</w:t>
      </w:r>
    </w:p>
    <w:p>
      <w:pPr>
        <w:pStyle w:val="P1"/>
        <w:spacing w:lineRule="exact" w:line="560"/>
        <w:ind w:firstLine="640"/>
        <w:jc w:val="both"/>
        <w:rPr>
          <w:rStyle w:val="C3"/>
          <w:rFonts w:ascii="仿宋_GB2312" w:hAnsi="仿宋_GB2312"/>
          <w:sz w:val="32"/>
        </w:rPr>
      </w:pPr>
      <w:r>
        <w:rPr>
          <w:rStyle w:val="C3"/>
          <w:rFonts w:ascii="Microsoft YaHei UI" w:hAnsi="Microsoft YaHei UI"/>
          <w:sz w:val="32"/>
        </w:rPr>
        <w:t>乡（镇）人民政府、街道办事处应当明确非物质文化遗产专职或兼职工作人员，配合文化主管部门做好非物质文化遗产保护的相关工作。</w:t>
      </w:r>
    </w:p>
    <w:p>
      <w:pPr>
        <w:pStyle w:val="P1"/>
        <w:spacing w:lineRule="exact" w:line="560"/>
        <w:ind w:firstLine="640"/>
        <w:jc w:val="both"/>
        <w:rPr>
          <w:rStyle w:val="C3"/>
          <w:rFonts w:ascii="仿宋_GB2312" w:hAnsi="仿宋_GB2312"/>
          <w:sz w:val="32"/>
        </w:rPr>
      </w:pPr>
      <w:r>
        <w:rPr>
          <w:rStyle w:val="C3"/>
          <w:rFonts w:ascii="Microsoft YaHei UI" w:hAnsi="Microsoft YaHei UI"/>
          <w:sz w:val="32"/>
        </w:rPr>
        <w:t>村民委员会、居民委员会应当配合当地人民政府做好非物质文化遗产保护工作。</w:t>
      </w:r>
    </w:p>
    <w:p>
      <w:pPr>
        <w:pStyle w:val="P1"/>
        <w:suppressAutoHyphens w:val="1"/>
        <w:spacing w:lineRule="exact" w:line="560"/>
        <w:ind w:firstLine="838"/>
        <w:jc w:val="both"/>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市、县（市、区）人民政府应当建立非物质文化遗产联席会议制度，统一协调非物质文化遗产保护工作，联席会议主要履行下列职责：</w:t>
      </w:r>
    </w:p>
    <w:p>
      <w:pPr>
        <w:pStyle w:val="P1"/>
        <w:suppressAutoHyphens w:val="1"/>
        <w:spacing w:lineRule="exact" w:line="560"/>
        <w:ind w:firstLine="628"/>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研究制定联合保护措施</w:t>
      </w:r>
      <w:r>
        <w:rPr>
          <w:rStyle w:val="C3"/>
          <w:rFonts w:ascii="仿宋_GB2312" w:hAnsi="仿宋_GB2312"/>
          <w:sz w:val="32"/>
        </w:rPr>
        <w:t>;</w:t>
      </w:r>
    </w:p>
    <w:p>
      <w:pPr>
        <w:pStyle w:val="P1"/>
        <w:suppressAutoHyphens w:val="1"/>
        <w:spacing w:lineRule="exact" w:line="560"/>
        <w:ind w:firstLine="628"/>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推进重大项目实施</w:t>
      </w:r>
      <w:r>
        <w:rPr>
          <w:rStyle w:val="C3"/>
          <w:rFonts w:ascii="仿宋_GB2312" w:hAnsi="仿宋_GB2312"/>
          <w:sz w:val="32"/>
        </w:rPr>
        <w:t>;</w:t>
      </w:r>
    </w:p>
    <w:p>
      <w:pPr>
        <w:pStyle w:val="P1"/>
        <w:suppressAutoHyphens w:val="1"/>
        <w:spacing w:lineRule="exact" w:line="560"/>
        <w:ind w:firstLine="628"/>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协调解决突出问题</w:t>
      </w:r>
      <w:r>
        <w:rPr>
          <w:rStyle w:val="C3"/>
          <w:rFonts w:ascii="仿宋_GB2312" w:hAnsi="仿宋_GB2312"/>
          <w:sz w:val="32"/>
        </w:rPr>
        <w:t>;</w:t>
      </w:r>
    </w:p>
    <w:p>
      <w:pPr>
        <w:pStyle w:val="P1"/>
        <w:suppressAutoHyphens w:val="1"/>
        <w:spacing w:lineRule="exact" w:line="560"/>
        <w:ind w:firstLine="628"/>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指导、督促、检查部门非物质文化遗产保护和管理工作</w:t>
      </w:r>
      <w:r>
        <w:rPr>
          <w:rStyle w:val="C3"/>
          <w:rFonts w:ascii="仿宋_GB2312" w:hAnsi="仿宋_GB2312"/>
          <w:sz w:val="32"/>
        </w:rPr>
        <w:t>;</w:t>
      </w:r>
    </w:p>
    <w:p>
      <w:pPr>
        <w:pStyle w:val="P1"/>
        <w:suppressAutoHyphens w:val="1"/>
        <w:spacing w:lineRule="exact" w:line="560"/>
        <w:ind w:firstLine="628"/>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协调解决其他重要事项。</w:t>
      </w:r>
    </w:p>
    <w:p>
      <w:pPr>
        <w:pStyle w:val="P1"/>
        <w:suppressAutoHyphens w:val="1"/>
        <w:spacing w:lineRule="exact" w:line="560"/>
        <w:ind w:firstLine="838"/>
        <w:jc w:val="both"/>
        <w:rPr>
          <w:rStyle w:val="C3"/>
          <w:rFonts w:ascii="仿宋_GB2312" w:hAnsi="仿宋_GB2312"/>
          <w:sz w:val="32"/>
        </w:rPr>
      </w:pPr>
      <w:r>
        <w:rPr>
          <w:rStyle w:val="C3"/>
          <w:rFonts w:ascii="Microsoft YaHei UI" w:hAnsi="Microsoft YaHei UI"/>
          <w:sz w:val="32"/>
        </w:rPr>
        <w:t>联席会议办公室设在文化主管部门。</w:t>
      </w:r>
    </w:p>
    <w:p>
      <w:pPr>
        <w:pStyle w:val="P1"/>
        <w:spacing w:lineRule="exact" w:line="560"/>
        <w:jc w:val="both"/>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市、县（市、区）人民政府文化主管部门负责本行政区域内非物质文化遗产保护、保存工作。其职责是：</w:t>
      </w:r>
    </w:p>
    <w:p>
      <w:pPr>
        <w:pStyle w:val="P1"/>
        <w:spacing w:lineRule="exact" w:line="560"/>
        <w:ind w:firstLine="838"/>
        <w:jc w:val="both"/>
        <w:rPr>
          <w:rStyle w:val="C3"/>
          <w:rFonts w:ascii="仿宋_GB2312" w:hAnsi="仿宋_GB2312"/>
          <w:b w:val="1"/>
          <w:sz w:val="32"/>
        </w:rPr>
      </w:pPr>
      <w:r>
        <w:rPr>
          <w:rStyle w:val="C3"/>
          <w:rFonts w:ascii="Microsoft YaHei UI" w:hAnsi="Microsoft YaHei UI"/>
          <w:sz w:val="32"/>
        </w:rPr>
        <w:t>（一）宣传贯彻实施非物质文化遗产保护的法律、法规；</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（二）制定并组织实施非物质文化遗产保护规划；</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（三）开展非物质文化遗产调查、认定、记录并建立档案；</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（四）组织评审、推荐非物质文化遗产代表性项目和认定代表性传承人；</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（五）组织开展非物质文化遗产保护、保存研究；</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（六）监督管理非物质文化遗产保护经费的使用；</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（七）组织开展非物质文化遗产保护的培训、宣传活动；</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（八）定期组织对非物质文化遗产项目保护、传承和传播等情况进行检查；</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（九）对违反本条例的行为依法进行处罚；</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（十）开展与非物质文化遗产保护、保存、传承、利用相关的其他工作。</w:t>
      </w:r>
    </w:p>
    <w:p>
      <w:pPr>
        <w:pStyle w:val="P1"/>
        <w:spacing w:lineRule="exact" w:line="560"/>
        <w:ind w:firstLine="640"/>
        <w:jc w:val="both"/>
        <w:rPr>
          <w:rStyle w:val="C3"/>
          <w:rFonts w:ascii="仿宋_GB2312" w:hAnsi="仿宋_GB2312"/>
          <w:sz w:val="32"/>
        </w:rPr>
      </w:pPr>
      <w:r>
        <w:rPr>
          <w:rStyle w:val="C3"/>
          <w:rFonts w:ascii="Microsoft YaHei UI" w:hAnsi="Microsoft YaHei UI"/>
          <w:sz w:val="32"/>
        </w:rPr>
        <w:t>市、县（市、区）发展改革、工业和信息化、教育、科技、民族宗教、公安、财政、人力资源和社会保障、国土资源、环境保护、住房和城乡建设、水利、农业、林业、卫生计生、食品药品监督管理、旅游、工商、法制、档案等相关部门在各自职责范围内，负责有关非物质文化遗产的保护工作。</w:t>
      </w:r>
    </w:p>
    <w:p>
      <w:pPr>
        <w:pStyle w:val="P1"/>
        <w:spacing w:lineRule="exact" w:line="560"/>
        <w:ind w:firstLine="838"/>
        <w:rPr>
          <w:rStyle w:val="C3"/>
          <w:rFonts w:ascii="仿宋_GB2312" w:hAnsi="仿宋_GB2312"/>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Microsoft YaHei UI" w:hAnsi="Microsoft YaHei UI"/>
          <w:sz w:val="32"/>
        </w:rPr>
        <w:t>鼓励和支持公民、法人和其他组织参与非物质文化遗产保护活动，对在非物质文化遗产保护工作中做出显著贡献的组织和个人，依照国家、自治区有关规定予以表彰奖励。</w:t>
      </w:r>
    </w:p>
    <w:p>
      <w:pPr>
        <w:pStyle w:val="P1"/>
        <w:spacing w:lineRule="exact" w:line="560"/>
        <w:ind w:firstLine="838"/>
        <w:rPr>
          <w:rStyle w:val="C3"/>
          <w:rFonts w:ascii="仿宋_GB2312" w:hAnsi="仿宋_GB2312"/>
          <w:sz w:val="32"/>
        </w:rPr>
      </w:pPr>
      <w:r>
        <w:rPr>
          <w:rStyle w:val="C3"/>
          <w:rFonts w:ascii="黑体" w:hAnsi="黑体"/>
          <w:b w:val="0"/>
          <w:sz w:val="32"/>
        </w:rPr>
        <w:t>第九条</w:t>
      </w:r>
      <w:r>
        <w:rPr>
          <w:rStyle w:val="C3"/>
          <w:rFonts w:ascii="仿宋_GB2312" w:hAnsi="仿宋_GB2312"/>
          <w:b w:val="1"/>
          <w:sz w:val="32"/>
        </w:rPr>
        <w:t xml:space="preserve">  </w:t>
      </w:r>
      <w:r>
        <w:rPr>
          <w:rStyle w:val="C3"/>
          <w:rFonts w:ascii="Microsoft YaHei UI" w:hAnsi="Microsoft YaHei UI"/>
          <w:sz w:val="32"/>
        </w:rPr>
        <w:t>市、县（市、区）人民政府根据非物质文化遗产保护、保存工作需要组织本行政区域非物质文化遗产普查、调查，具体实施由文化主管部门负责。市、县（市、区）文化主管部门及其他有关部门开展普查、调查，应当了解和掌握非物质文化遗产资源的种类、数量、分布状况、保护现状及存在问题，运用文字、图片、录音、录像、数字化多媒体等方式，对非物质文化遗产进行真实、系统和全面记录，建立非物质文化遗产档案和相关数据库，编制保护规划。</w:t>
      </w:r>
    </w:p>
    <w:p>
      <w:pPr>
        <w:pStyle w:val="P1"/>
        <w:spacing w:lineRule="exact" w:line="560"/>
        <w:ind w:firstLine="640"/>
        <w:rPr>
          <w:rStyle w:val="C3"/>
          <w:rFonts w:ascii="仿宋_GB2312" w:hAnsi="仿宋_GB2312"/>
          <w:sz w:val="32"/>
        </w:rPr>
      </w:pPr>
      <w:r>
        <w:rPr>
          <w:rStyle w:val="C3"/>
          <w:rFonts w:ascii="Microsoft YaHei UI" w:hAnsi="Microsoft YaHei UI"/>
          <w:sz w:val="32"/>
        </w:rPr>
        <w:t>通过普查、调查或者其他途径发现濒危的具有重要价值的非物质文化遗产，市、县（市、区）人民政府文化主管部门应当及时采取抢救性保护措施，并向本级人民政府提出专项保护计划。</w:t>
      </w:r>
    </w:p>
    <w:p>
      <w:pPr>
        <w:pStyle w:val="P1"/>
        <w:spacing w:lineRule="exact" w:line="560"/>
        <w:ind w:firstLine="838"/>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市、县（市、区）人民政府应当建立本级代表性项目名录，每两年认定本级非物质文化遗产代表性项目。</w:t>
      </w:r>
    </w:p>
    <w:p>
      <w:pPr>
        <w:pStyle w:val="P1"/>
        <w:spacing w:lineRule="exact" w:line="560"/>
        <w:ind w:firstLine="838"/>
        <w:rPr>
          <w:rStyle w:val="C3"/>
          <w:rFonts w:ascii="仿宋_GB2312" w:hAnsi="仿宋_GB2312"/>
          <w:sz w:val="32"/>
        </w:rPr>
      </w:pPr>
      <w:r>
        <w:rPr>
          <w:rStyle w:val="C3"/>
          <w:rFonts w:ascii="Microsoft YaHei UI" w:hAnsi="Microsoft YaHei UI"/>
          <w:sz w:val="32"/>
        </w:rPr>
        <w:t>对列入国家级、自治区级、市级、县级非物质文化遗产代表性名录的项目，应当按照项目保护规划实行严格保护。</w:t>
      </w:r>
    </w:p>
    <w:p>
      <w:pPr>
        <w:pStyle w:val="P1"/>
        <w:spacing w:lineRule="exact" w:line="560"/>
        <w:ind w:firstLine="838"/>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对申报的代表性名录项目，文化主管部门要调查其历史、现状、价值和濒危状况，严格按照项目申报条件和程序申报。</w:t>
      </w:r>
    </w:p>
    <w:p>
      <w:pPr>
        <w:pStyle w:val="P1"/>
        <w:spacing w:lineRule="exact" w:line="560"/>
        <w:ind w:firstLine="640"/>
        <w:rPr>
          <w:rStyle w:val="C3"/>
          <w:rFonts w:ascii="仿宋_GB2312" w:hAnsi="仿宋_GB2312"/>
          <w:sz w:val="32"/>
        </w:rPr>
      </w:pPr>
      <w:r>
        <w:rPr>
          <w:rStyle w:val="C3"/>
          <w:rFonts w:ascii="Microsoft YaHei UI" w:hAnsi="Microsoft YaHei UI"/>
          <w:sz w:val="32"/>
        </w:rPr>
        <w:t>申报列入非物质文化遗产代表性项目名录的项目，应当符合下列条件：</w:t>
      </w:r>
    </w:p>
    <w:p>
      <w:pPr>
        <w:pStyle w:val="P1"/>
        <w:numPr>
          <w:ilvl w:val="0"/>
          <w:numId w:val="1"/>
        </w:numPr>
        <w:spacing w:lineRule="exact" w:line="560"/>
        <w:ind w:firstLine="640"/>
        <w:rPr>
          <w:rStyle w:val="C3"/>
          <w:rFonts w:ascii="仿宋_GB2312" w:hAnsi="仿宋_GB2312"/>
          <w:sz w:val="32"/>
        </w:rPr>
      </w:pPr>
      <w:r>
        <w:rPr>
          <w:rStyle w:val="C3"/>
          <w:rFonts w:ascii="Microsoft YaHei UI" w:hAnsi="Microsoft YaHei UI"/>
          <w:sz w:val="32"/>
        </w:rPr>
        <w:t>具有历史、文学、艺术、科学价值的；</w:t>
      </w:r>
    </w:p>
    <w:p>
      <w:pPr>
        <w:pStyle w:val="P1"/>
        <w:numPr>
          <w:ilvl w:val="0"/>
          <w:numId w:val="1"/>
        </w:numPr>
        <w:spacing w:lineRule="exact" w:line="560"/>
        <w:ind w:firstLine="640"/>
        <w:rPr>
          <w:rStyle w:val="C3"/>
          <w:rFonts w:ascii="仿宋_GB2312" w:hAnsi="仿宋_GB2312"/>
          <w:sz w:val="32"/>
        </w:rPr>
      </w:pPr>
      <w:r>
        <w:rPr>
          <w:rStyle w:val="C3"/>
          <w:rFonts w:ascii="Microsoft YaHei UI" w:hAnsi="Microsoft YaHei UI"/>
          <w:sz w:val="32"/>
        </w:rPr>
        <w:t>具有民间文化传统，世代相传，有鲜明地方特点和民族特色的；</w:t>
      </w:r>
    </w:p>
    <w:p>
      <w:pPr>
        <w:pStyle w:val="P1"/>
        <w:numPr>
          <w:ilvl w:val="0"/>
          <w:numId w:val="1"/>
        </w:numPr>
        <w:spacing w:lineRule="exact" w:line="560"/>
        <w:ind w:firstLine="640"/>
        <w:rPr>
          <w:rStyle w:val="C3"/>
          <w:rFonts w:ascii="仿宋_GB2312" w:hAnsi="仿宋_GB2312"/>
          <w:sz w:val="32"/>
        </w:rPr>
      </w:pPr>
      <w:r>
        <w:rPr>
          <w:rStyle w:val="C3"/>
          <w:rFonts w:ascii="Microsoft YaHei UI" w:hAnsi="Microsoft YaHei UI"/>
          <w:sz w:val="32"/>
        </w:rPr>
        <w:t>具有优秀传统文化的典型性、代表性的；</w:t>
      </w:r>
    </w:p>
    <w:p>
      <w:pPr>
        <w:pStyle w:val="P1"/>
        <w:numPr>
          <w:ilvl w:val="0"/>
          <w:numId w:val="1"/>
        </w:numPr>
        <w:spacing w:lineRule="exact" w:line="560"/>
        <w:ind w:firstLine="640"/>
        <w:rPr>
          <w:rStyle w:val="C3"/>
          <w:rFonts w:ascii="仿宋_GB2312" w:hAnsi="仿宋_GB2312"/>
          <w:sz w:val="32"/>
        </w:rPr>
      </w:pPr>
      <w:r>
        <w:rPr>
          <w:rStyle w:val="C3"/>
          <w:rFonts w:ascii="Microsoft YaHei UI" w:hAnsi="Microsoft YaHei UI"/>
          <w:sz w:val="32"/>
        </w:rPr>
        <w:t>具有传统工艺和技能的；</w:t>
      </w:r>
    </w:p>
    <w:p>
      <w:pPr>
        <w:pStyle w:val="P1"/>
        <w:numPr>
          <w:ilvl w:val="0"/>
          <w:numId w:val="1"/>
        </w:numPr>
        <w:spacing w:lineRule="exact" w:line="560"/>
        <w:ind w:firstLine="640"/>
        <w:rPr>
          <w:rStyle w:val="C3"/>
          <w:rFonts w:ascii="仿宋_GB2312" w:hAnsi="仿宋_GB2312"/>
          <w:sz w:val="32"/>
        </w:rPr>
      </w:pPr>
      <w:r>
        <w:rPr>
          <w:rStyle w:val="C3"/>
          <w:rFonts w:ascii="Microsoft YaHei UI" w:hAnsi="Microsoft YaHei UI"/>
          <w:sz w:val="32"/>
        </w:rPr>
        <w:t>具有见证各民族活态文化传统独特价值的。</w:t>
      </w:r>
    </w:p>
    <w:p>
      <w:pPr>
        <w:pStyle w:val="P1"/>
        <w:spacing w:lineRule="exact" w:line="560"/>
        <w:ind w:firstLine="821"/>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市、县（市、区）人民政府应当加强非物质文化遗产区域性整体保护，对具有代表性，在当地具有影响力，传承一方文化习俗的区域，可以命名为民族民间文化生态保护区、民间文化艺术之乡、民俗文化村等文化生态保护区，实行整体重点保护。</w:t>
      </w:r>
    </w:p>
    <w:p>
      <w:pPr>
        <w:pStyle w:val="P1"/>
        <w:spacing w:lineRule="exact" w:line="560"/>
        <w:ind w:firstLine="821"/>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文化生态保护区申报应当具备以下条件：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（一）非物质文化遗产代表性项目相对集中、特色鲜明、形式和内容保持完整；</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（二）当地居民有保护传承的意愿；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（三）代表性项目传承、传播活动正常、效果显著；</w:t>
      </w:r>
    </w:p>
    <w:p>
      <w:pPr>
        <w:pStyle w:val="P1"/>
        <w:spacing w:lineRule="exact" w:line="560"/>
        <w:ind w:firstLine="645"/>
        <w:rPr>
          <w:rStyle w:val="C3"/>
          <w:rFonts w:ascii="仿宋_GB2312" w:hAnsi="仿宋_GB2312"/>
          <w:sz w:val="32"/>
        </w:rPr>
      </w:pPr>
      <w:r>
        <w:rPr>
          <w:rStyle w:val="C3"/>
          <w:rFonts w:ascii="Microsoft YaHei UI" w:hAnsi="Microsoft YaHei UI"/>
          <w:sz w:val="32"/>
        </w:rPr>
        <w:t>（四）有固定的传承活动场所和传承人。</w:t>
      </w:r>
    </w:p>
    <w:p>
      <w:pPr>
        <w:pStyle w:val="P1"/>
        <w:spacing w:lineRule="exact" w:line="560"/>
        <w:ind w:firstLine="838"/>
        <w:rPr>
          <w:rStyle w:val="C3"/>
          <w:rFonts w:ascii="仿宋_GB2312" w:hAnsi="仿宋_GB2312"/>
          <w:sz w:val="32"/>
        </w:rPr>
      </w:pPr>
      <w:r>
        <w:rPr>
          <w:rStyle w:val="C3"/>
          <w:rFonts w:ascii="黑体" w:hAnsi="黑体"/>
          <w:b w:val="0"/>
          <w:sz w:val="32"/>
        </w:rPr>
        <w:t>第十四条</w:t>
      </w:r>
      <w:r>
        <w:rPr>
          <w:rStyle w:val="C3"/>
          <w:rFonts w:ascii="仿宋_GB2312" w:hAnsi="仿宋_GB2312"/>
          <w:b w:val="1"/>
          <w:sz w:val="32"/>
        </w:rPr>
        <w:t xml:space="preserve">  </w:t>
      </w:r>
      <w:r>
        <w:rPr>
          <w:rStyle w:val="C3"/>
          <w:rFonts w:ascii="Microsoft YaHei UI" w:hAnsi="Microsoft YaHei UI"/>
          <w:sz w:val="32"/>
        </w:rPr>
        <w:t>民族民间文化生态保护区、民间文化艺术之乡、民俗文化村等文化生态保护区，由市、县（市、区）文化主管部门组织申报，通过专家评审、公示，经本级人民政府批准命名后，报上一级文化主管部门备案。</w:t>
      </w:r>
    </w:p>
    <w:p>
      <w:pPr>
        <w:pStyle w:val="P1"/>
        <w:spacing w:lineRule="exact" w:line="560"/>
        <w:ind w:firstLine="838"/>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Microsoft YaHei UI" w:hAnsi="Microsoft YaHei UI"/>
          <w:sz w:val="32"/>
        </w:rPr>
        <w:t>市、县（市、区）人民政府文化主管部门应当会同相关部门编制文化生态保护区保护规划，并负责组织实施。</w:t>
      </w:r>
    </w:p>
    <w:p>
      <w:pPr>
        <w:pStyle w:val="P1"/>
        <w:spacing w:lineRule="exact" w:line="560"/>
        <w:ind w:firstLine="838"/>
        <w:rPr>
          <w:rStyle w:val="C3"/>
          <w:rFonts w:ascii="仿宋_GB2312" w:hAnsi="仿宋_GB2312"/>
          <w:sz w:val="32"/>
        </w:rPr>
      </w:pPr>
      <w:r>
        <w:rPr>
          <w:rStyle w:val="C3"/>
          <w:rFonts w:ascii="黑体" w:hAnsi="黑体"/>
          <w:b w:val="0"/>
          <w:sz w:val="32"/>
        </w:rPr>
        <w:t>第十六条</w:t>
      </w:r>
      <w:r>
        <w:rPr>
          <w:rStyle w:val="C3"/>
          <w:rFonts w:ascii="仿宋_GB2312" w:hAnsi="仿宋_GB2312"/>
          <w:b w:val="1"/>
          <w:sz w:val="32"/>
        </w:rPr>
        <w:t xml:space="preserve">  </w:t>
      </w:r>
      <w:r>
        <w:rPr>
          <w:rStyle w:val="C3"/>
          <w:rFonts w:ascii="Microsoft YaHei UI" w:hAnsi="Microsoft YaHei UI"/>
          <w:sz w:val="32"/>
        </w:rPr>
        <w:t>市、县（市、区）人民政府应当建立展示馆、传习所、传习基地、生产性保护基地。</w:t>
      </w:r>
    </w:p>
    <w:p>
      <w:pPr>
        <w:pStyle w:val="P1"/>
        <w:spacing w:lineRule="exact" w:line="560"/>
        <w:ind w:firstLine="838"/>
        <w:rPr>
          <w:rStyle w:val="C3"/>
          <w:rFonts w:ascii="仿宋_GB2312" w:hAnsi="仿宋_GB2312"/>
          <w:sz w:val="32"/>
        </w:rPr>
      </w:pPr>
      <w:r>
        <w:rPr>
          <w:rStyle w:val="C3"/>
          <w:rFonts w:ascii="Microsoft YaHei UI" w:hAnsi="Microsoft YaHei UI"/>
          <w:sz w:val="32"/>
        </w:rPr>
        <w:t>国家级代表性名录项目所在的核心村屯应当建立展示馆、传习所。</w:t>
      </w:r>
    </w:p>
    <w:p>
      <w:pPr>
        <w:pStyle w:val="P1"/>
        <w:spacing w:lineRule="exact" w:line="560"/>
        <w:ind w:firstLine="640"/>
        <w:rPr>
          <w:rStyle w:val="C3"/>
          <w:rFonts w:ascii="仿宋_GB2312" w:hAnsi="仿宋_GB2312"/>
          <w:sz w:val="32"/>
        </w:rPr>
      </w:pPr>
      <w:r>
        <w:rPr>
          <w:rStyle w:val="C3"/>
          <w:rFonts w:ascii="Microsoft YaHei UI" w:hAnsi="Microsoft YaHei UI"/>
          <w:sz w:val="32"/>
        </w:rPr>
        <w:t>鼓励非物质文化遗产代表性项目代表性传承人建立传习户、传承工作室。</w:t>
      </w:r>
    </w:p>
    <w:p>
      <w:pPr>
        <w:pStyle w:val="P1"/>
        <w:suppressAutoHyphens w:val="1"/>
        <w:spacing w:lineRule="exact" w:line="560"/>
        <w:ind w:firstLine="838"/>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市、县（市、区）人民政府文化主管部门应当建立非物质文化遗产代表性项目传承人的工作档案，制定管理制度，每两年对其命名的传承人进行评估，对不履行义务的，责令限期整改；整改后仍不合格的，应当撤销命名并予以公告。</w:t>
      </w:r>
    </w:p>
    <w:p>
      <w:pPr>
        <w:pStyle w:val="P1"/>
        <w:spacing w:lineRule="exact" w:line="560"/>
        <w:ind w:firstLine="838"/>
        <w:rPr>
          <w:rStyle w:val="C3"/>
          <w:rFonts w:ascii="仿宋_GB2312" w:hAnsi="仿宋_GB2312"/>
          <w:sz w:val="32"/>
        </w:rPr>
      </w:pPr>
      <w:r>
        <w:rPr>
          <w:rStyle w:val="C3"/>
          <w:rFonts w:ascii="Microsoft YaHei UI" w:hAnsi="Microsoft YaHei UI"/>
          <w:sz w:val="32"/>
        </w:rPr>
        <w:t>本条例所称非物质文化遗产代表性项目传承人包括个人和团体。</w:t>
      </w:r>
    </w:p>
    <w:p>
      <w:pPr>
        <w:pStyle w:val="P1"/>
        <w:spacing w:lineRule="exact" w:line="560"/>
        <w:ind w:firstLine="838"/>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市人民政府对列入市级非物质文化遗产代表性项目传承人给予每人每年不低于</w:t>
      </w:r>
      <w:r>
        <w:rPr>
          <w:rStyle w:val="C3"/>
          <w:rFonts w:ascii="仿宋_GB2312" w:hAnsi="仿宋_GB2312"/>
          <w:sz w:val="32"/>
        </w:rPr>
        <w:t>3000</w:t>
      </w:r>
      <w:r>
        <w:rPr>
          <w:rStyle w:val="C3"/>
          <w:rFonts w:ascii="Microsoft YaHei UI" w:hAnsi="Microsoft YaHei UI"/>
          <w:sz w:val="32"/>
        </w:rPr>
        <w:t>元的传承工作补助，县（市、区）人民政府对列入县级非物质文化遗产代表性项目传承人给予每人每年不低于</w:t>
      </w:r>
      <w:r>
        <w:rPr>
          <w:rStyle w:val="C3"/>
          <w:rFonts w:ascii="仿宋_GB2312" w:hAnsi="仿宋_GB2312"/>
          <w:sz w:val="32"/>
        </w:rPr>
        <w:t>1500</w:t>
      </w:r>
      <w:r>
        <w:rPr>
          <w:rStyle w:val="C3"/>
          <w:rFonts w:ascii="Microsoft YaHei UI" w:hAnsi="Microsoft YaHei UI"/>
          <w:sz w:val="32"/>
        </w:rPr>
        <w:t>元传承工作补助，市、县级传承工作补助金额应当逐年递增，递增后的金额不超过上一级项目补助标准。传承人传承工作经费补助实行分级发放、分级管理、不得重复领取的原则，所需经费列入本级预算。</w:t>
      </w:r>
    </w:p>
    <w:p>
      <w:pPr>
        <w:pStyle w:val="P1"/>
        <w:spacing w:lineRule="exact" w:line="560"/>
        <w:ind w:firstLine="838"/>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市、县（市、区）人民政府对合理利用非物质文化遗产项目的公民、法人或其他组织，应当在资金、场所、产品营销等方面予以扶持和帮助，同时依法享受国家、自治区规定的税费、信贷和本市规定的土地使用等方面的优惠政策。</w:t>
      </w:r>
    </w:p>
    <w:p>
      <w:pPr>
        <w:pStyle w:val="P1"/>
        <w:spacing w:lineRule="exact" w:line="560"/>
        <w:ind w:firstLine="838"/>
        <w:rPr>
          <w:rStyle w:val="C3"/>
          <w:rFonts w:ascii="仿宋_GB2312" w:hAnsi="仿宋_GB2312"/>
          <w:sz w:val="32"/>
        </w:rPr>
      </w:pPr>
      <w:r>
        <w:rPr>
          <w:rStyle w:val="C3"/>
          <w:rFonts w:ascii="黑体" w:hAnsi="黑体"/>
          <w:b w:val="0"/>
          <w:sz w:val="32"/>
        </w:rPr>
        <w:t>第二十条</w:t>
      </w:r>
      <w:r>
        <w:rPr>
          <w:rStyle w:val="C3"/>
          <w:rFonts w:ascii="仿宋_GB2312" w:hAnsi="仿宋_GB2312"/>
          <w:b w:val="1"/>
          <w:sz w:val="32"/>
        </w:rPr>
        <w:t xml:space="preserve">  </w:t>
      </w:r>
      <w:r>
        <w:rPr>
          <w:rStyle w:val="C3"/>
          <w:rFonts w:ascii="Microsoft YaHei UI" w:hAnsi="Microsoft YaHei UI"/>
          <w:sz w:val="32"/>
        </w:rPr>
        <w:t>市、县（市、区）人民政府应当结合实际，支持和鼓励非物质文化遗产保护性利用，合理利用非物质文化遗产项目。</w:t>
      </w:r>
    </w:p>
    <w:p>
      <w:pPr>
        <w:pStyle w:val="P1"/>
        <w:spacing w:lineRule="exact" w:line="560"/>
        <w:ind w:firstLine="838"/>
        <w:rPr>
          <w:rStyle w:val="C3"/>
          <w:rFonts w:ascii="仿宋_GB2312" w:hAnsi="仿宋_GB2312"/>
          <w:sz w:val="32"/>
        </w:rPr>
      </w:pPr>
      <w:r>
        <w:rPr>
          <w:rStyle w:val="C3"/>
          <w:rFonts w:ascii="Microsoft YaHei UI" w:hAnsi="Microsoft YaHei UI"/>
          <w:sz w:val="32"/>
        </w:rPr>
        <w:t>市、县（市、区）人民政府应当加大非物质文化遗产保护性利用与扶持力度，把传承基地与旅游业发展结合起来，对群众基础好、有市场前景的非物质文化遗产项目，通过政策扶持、资金补助、增加产品文化附加值等方式，加以开发利用，推动当地经济发展。</w:t>
      </w:r>
    </w:p>
    <w:p>
      <w:pPr>
        <w:pStyle w:val="P1"/>
        <w:spacing w:lineRule="exact" w:line="560"/>
        <w:ind w:firstLine="838"/>
        <w:rPr>
          <w:rStyle w:val="C3"/>
          <w:rFonts w:ascii="仿宋_GB2312" w:hAnsi="仿宋_GB2312"/>
          <w:sz w:val="32"/>
        </w:rPr>
      </w:pPr>
      <w:r>
        <w:rPr>
          <w:rStyle w:val="C3"/>
          <w:rFonts w:ascii="Microsoft YaHei UI" w:hAnsi="Microsoft YaHei UI"/>
          <w:sz w:val="32"/>
        </w:rPr>
        <w:t>利用非物质文化遗产资源，应当尊重其真实性和文化内涵，保持原有文化生态和文化风貌，尊重当地群众意愿，不得歪曲、贬损。</w:t>
      </w:r>
    </w:p>
    <w:p>
      <w:pPr>
        <w:pStyle w:val="P1"/>
        <w:spacing w:lineRule="exact" w:line="560"/>
        <w:ind w:firstLine="838"/>
        <w:rPr>
          <w:rStyle w:val="C3"/>
          <w:rFonts w:ascii="仿宋_GB2312" w:hAnsi="仿宋_GB2312"/>
          <w:sz w:val="32"/>
        </w:rPr>
      </w:pPr>
      <w:r>
        <w:rPr>
          <w:rStyle w:val="C3"/>
          <w:rFonts w:ascii="黑体" w:hAnsi="黑体"/>
          <w:b w:val="0"/>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市、县（市、区）人民政府应当结合实际将非物质文化遗产保护、保存、传承、利用工作纳入各级领导干部教育培训内容，运用有效载体和宣传平台，加大宣传力度。</w:t>
      </w:r>
    </w:p>
    <w:p>
      <w:pPr>
        <w:pStyle w:val="P1"/>
        <w:spacing w:lineRule="exact" w:line="560"/>
        <w:ind w:firstLine="838"/>
        <w:rPr>
          <w:rStyle w:val="C3"/>
          <w:rFonts w:ascii="仿宋_GB2312" w:hAnsi="仿宋_GB2312"/>
          <w:sz w:val="32"/>
        </w:rPr>
      </w:pPr>
      <w:r>
        <w:rPr>
          <w:rStyle w:val="C3"/>
          <w:rFonts w:ascii="Microsoft YaHei UI" w:hAnsi="Microsoft YaHei UI"/>
          <w:sz w:val="32"/>
        </w:rPr>
        <w:t>市、县（市、区）人民政府及其文化主管部门应当结合节庆、会展、民间习俗，组织开展代表性项目的展示、展演及传统手工艺品展销等活动。</w:t>
      </w:r>
    </w:p>
    <w:p>
      <w:pPr>
        <w:pStyle w:val="P1"/>
        <w:spacing w:lineRule="exact" w:line="560"/>
        <w:ind w:firstLine="640"/>
        <w:rPr>
          <w:rStyle w:val="C3"/>
          <w:rFonts w:ascii="仿宋_GB2312" w:hAnsi="仿宋_GB2312"/>
          <w:sz w:val="32"/>
        </w:rPr>
      </w:pPr>
      <w:r>
        <w:rPr>
          <w:rStyle w:val="C3"/>
          <w:rFonts w:ascii="Microsoft YaHei UI" w:hAnsi="Microsoft YaHei UI"/>
          <w:sz w:val="32"/>
        </w:rPr>
        <w:t>非物质文化遗产保护中心、博物馆、群众艺术馆、文化馆、图书馆应当设有非物质文化遗产展示专区。</w:t>
      </w:r>
    </w:p>
    <w:p>
      <w:pPr>
        <w:pStyle w:val="P1"/>
        <w:spacing w:lineRule="exact" w:line="560"/>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6</w:t>
      </w:r>
      <w:r>
        <w:rPr>
          <w:rStyle w:val="C3"/>
          <w:rFonts w:ascii="Microsoft YaHei UI" w:hAnsi="Microsoft YaHei UI"/>
          <w:sz w:val="32"/>
        </w:rPr>
        <w:t>月份为</w:t>
      </w:r>
      <w:r>
        <w:rPr>
          <w:rStyle w:val="C3"/>
          <w:rFonts w:ascii="仿宋_GB2312" w:hAnsi="仿宋_GB2312"/>
          <w:sz w:val="32"/>
        </w:rPr>
        <w:t>“</w:t>
      </w:r>
      <w:r>
        <w:rPr>
          <w:rStyle w:val="C3"/>
          <w:rFonts w:ascii="Microsoft YaHei UI" w:hAnsi="Microsoft YaHei UI"/>
          <w:sz w:val="32"/>
        </w:rPr>
        <w:t>非物质文化遗产保护宣传月</w:t>
      </w:r>
      <w:r>
        <w:rPr>
          <w:rStyle w:val="C3"/>
          <w:rFonts w:ascii="仿宋_GB2312" w:hAnsi="仿宋_GB2312"/>
          <w:sz w:val="32"/>
        </w:rPr>
        <w:t>”</w:t>
      </w:r>
      <w:r>
        <w:rPr>
          <w:rStyle w:val="C3"/>
          <w:rFonts w:ascii="Microsoft YaHei UI" w:hAnsi="Microsoft YaHei UI"/>
          <w:sz w:val="32"/>
        </w:rPr>
        <w:t>，市、县（市、区）人民政府应当组织开展宣传活动。</w:t>
      </w:r>
    </w:p>
    <w:p>
      <w:pPr>
        <w:pStyle w:val="P1"/>
        <w:spacing w:lineRule="exact" w:line="560"/>
        <w:ind w:firstLine="838"/>
        <w:jc w:val="both"/>
        <w:rPr>
          <w:rStyle w:val="C3"/>
          <w:rFonts w:ascii="仿宋_GB2312" w:hAnsi="仿宋_GB2312"/>
          <w:sz w:val="32"/>
        </w:rPr>
      </w:pPr>
      <w:r>
        <w:rPr>
          <w:rStyle w:val="C3"/>
          <w:rFonts w:ascii="黑体" w:hAnsi="黑体"/>
          <w:b w:val="0"/>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文化、民族宗教部门应当会同教育部门将具有本地特色的非物质文化遗产知识纳入中小学教育内容，支持学校开展适合在校学生特点的教育活动。民族中小学应当把少数民族语言、民间文学和传统音乐、舞蹈、戏剧、曲艺、美术、手工技艺、体育和游艺等纳入学校特色教育的内容。</w:t>
      </w:r>
    </w:p>
    <w:p>
      <w:pPr>
        <w:pStyle w:val="P1"/>
        <w:spacing w:lineRule="exact" w:line="560"/>
        <w:ind w:firstLine="838"/>
        <w:jc w:val="both"/>
        <w:rPr>
          <w:rStyle w:val="C3"/>
          <w:rFonts w:ascii="仿宋_GB2312" w:hAnsi="仿宋_GB2312"/>
          <w:sz w:val="32"/>
        </w:rPr>
      </w:pPr>
      <w:r>
        <w:rPr>
          <w:rStyle w:val="C3"/>
          <w:rFonts w:ascii="Microsoft YaHei UI" w:hAnsi="Microsoft YaHei UI"/>
          <w:sz w:val="32"/>
        </w:rPr>
        <w:t>文化主管部门和保护单位应当通过与职业院校或研究机构联合办学、办班等方式，培养非物质文化遗产专业人才。</w:t>
      </w:r>
    </w:p>
    <w:p>
      <w:pPr>
        <w:pStyle w:val="P1"/>
        <w:suppressAutoHyphens w:val="1"/>
        <w:spacing w:lineRule="exact" w:line="560"/>
        <w:ind w:firstLine="838"/>
        <w:jc w:val="both"/>
        <w:rPr>
          <w:rStyle w:val="C3"/>
          <w:rFonts w:ascii="仿宋_GB2312" w:hAnsi="仿宋_GB2312"/>
          <w:sz w:val="32"/>
        </w:rPr>
      </w:pPr>
      <w:r>
        <w:rPr>
          <w:rStyle w:val="C3"/>
          <w:rFonts w:ascii="黑体" w:hAnsi="黑体"/>
          <w:b w:val="0"/>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开展非物质文化遗产的保护、保存、传承、利用等活动，不得扰乱社会秩序，不得侵犯公民合法权益和损害公民身心健康。</w:t>
      </w:r>
    </w:p>
    <w:p>
      <w:pPr>
        <w:pStyle w:val="P1"/>
        <w:shd w:val="clear" w:fill="FFFFFF"/>
        <w:spacing w:lineRule="exact" w:line="560"/>
        <w:ind w:firstLine="838"/>
        <w:jc w:val="both"/>
        <w:rPr>
          <w:rStyle w:val="C3"/>
          <w:rFonts w:ascii="仿宋_GB2312" w:hAnsi="仿宋_GB2312"/>
          <w:b w:val="1"/>
          <w:sz w:val="32"/>
        </w:rPr>
      </w:pPr>
      <w:r>
        <w:rPr>
          <w:rStyle w:val="C3"/>
          <w:rFonts w:ascii="黑体" w:hAnsi="黑体"/>
          <w:b w:val="0"/>
          <w:sz w:val="32"/>
        </w:rPr>
        <w:t>第二十四条</w:t>
      </w:r>
      <w:r>
        <w:rPr>
          <w:rStyle w:val="C3"/>
          <w:rFonts w:ascii="仿宋_GB2312" w:hAnsi="仿宋_GB2312"/>
          <w:b w:val="1"/>
          <w:sz w:val="32"/>
        </w:rPr>
        <w:t xml:space="preserve">  </w:t>
      </w:r>
      <w:r>
        <w:rPr>
          <w:rStyle w:val="C3"/>
          <w:rFonts w:ascii="Microsoft YaHei UI" w:hAnsi="Microsoft YaHei UI"/>
          <w:sz w:val="32"/>
        </w:rPr>
        <w:t>公民、法人和其他组织有保护非物质文化遗产的义务，对破坏非物质文化遗产的行为，有权向当地人民政府及有关部门举报。</w:t>
      </w:r>
    </w:p>
    <w:p>
      <w:pPr>
        <w:pStyle w:val="P1"/>
        <w:shd w:val="clear" w:fill="FFFFFF"/>
        <w:spacing w:lineRule="exact" w:line="560"/>
        <w:ind w:firstLine="829"/>
        <w:jc w:val="both"/>
        <w:rPr>
          <w:rStyle w:val="C3"/>
          <w:rFonts w:ascii="仿宋_GB2312" w:hAnsi="仿宋_GB2312"/>
          <w:sz w:val="32"/>
        </w:rPr>
      </w:pPr>
      <w:r>
        <w:rPr>
          <w:rStyle w:val="C3"/>
          <w:rFonts w:ascii="黑体" w:hAnsi="黑体"/>
          <w:b w:val="0"/>
          <w:sz w:val="32"/>
        </w:rPr>
        <w:t>第二十五条</w:t>
      </w:r>
      <w:r>
        <w:rPr>
          <w:rStyle w:val="C3"/>
          <w:rFonts w:ascii="仿宋_GB2312" w:hAnsi="仿宋_GB2312"/>
          <w:b w:val="1"/>
          <w:sz w:val="32"/>
        </w:rPr>
        <w:t xml:space="preserve">  </w:t>
      </w:r>
      <w:r>
        <w:rPr>
          <w:rStyle w:val="C3"/>
          <w:rFonts w:ascii="Microsoft YaHei UI" w:hAnsi="Microsoft YaHei UI"/>
          <w:sz w:val="32"/>
        </w:rPr>
        <w:t>违反本条例规定的行为，法律、法规已有法律责任规定的，从其规定。</w:t>
      </w:r>
    </w:p>
    <w:p>
      <w:pPr>
        <w:pStyle w:val="P1"/>
        <w:shd w:val="clear" w:fill="FFFFFF"/>
        <w:spacing w:lineRule="exact" w:line="560"/>
        <w:ind w:firstLine="829"/>
        <w:jc w:val="both"/>
        <w:rPr>
          <w:rStyle w:val="C3"/>
          <w:rFonts w:ascii="仿宋_GB2312" w:hAnsi="仿宋_GB2312"/>
          <w:sz w:val="32"/>
        </w:rPr>
      </w:pPr>
      <w:r>
        <w:rPr>
          <w:rStyle w:val="C3"/>
          <w:rFonts w:ascii="黑体" w:hAnsi="黑体"/>
          <w:b w:val="0"/>
          <w:sz w:val="32"/>
        </w:rPr>
        <w:t>第二十六条</w:t>
      </w:r>
      <w:r>
        <w:rPr>
          <w:rStyle w:val="C3"/>
          <w:rFonts w:ascii="仿宋_GB2312" w:hAnsi="仿宋_GB2312"/>
          <w:b w:val="1"/>
          <w:sz w:val="32"/>
        </w:rPr>
        <w:t xml:space="preserve">  </w:t>
      </w:r>
      <w:r>
        <w:rPr>
          <w:rStyle w:val="C3"/>
          <w:rFonts w:ascii="Microsoft YaHei UI" w:hAnsi="Microsoft YaHei UI"/>
          <w:sz w:val="32"/>
        </w:rPr>
        <w:t>市、县（市、区）人民政府文化主管部门和其他有关部门的工作人员在非物质文化遗产保护、保存工作中有下列情形之一的，由有关部门按照管理权限，对直接负责的主管人员和其他直接责任人员依法给予处分：</w:t>
      </w:r>
    </w:p>
    <w:p>
      <w:pPr>
        <w:pStyle w:val="P1"/>
        <w:shd w:val="clear" w:fill="FFFFFF"/>
        <w:spacing w:lineRule="exact" w:line="560"/>
        <w:ind w:firstLine="829"/>
        <w:jc w:val="both"/>
        <w:rPr>
          <w:rStyle w:val="C3"/>
          <w:rFonts w:ascii="仿宋_GB2312" w:hAnsi="仿宋_GB2312"/>
          <w:sz w:val="32"/>
        </w:rPr>
      </w:pPr>
      <w:r>
        <w:rPr>
          <w:rStyle w:val="C3"/>
          <w:rFonts w:ascii="Microsoft YaHei UI" w:hAnsi="Microsoft YaHei UI"/>
          <w:sz w:val="32"/>
        </w:rPr>
        <w:t>（一）不履行法定职责，致使非物质文化遗产珍贵资料和实物受到毁损、被盗和遗失的；</w:t>
      </w:r>
    </w:p>
    <w:p>
      <w:pPr>
        <w:pStyle w:val="P1"/>
        <w:shd w:val="clear" w:fill="FFFFFF"/>
        <w:spacing w:lineRule="exact" w:line="560"/>
        <w:ind w:firstLine="829"/>
        <w:jc w:val="both"/>
        <w:rPr>
          <w:rStyle w:val="C3"/>
          <w:rFonts w:ascii="仿宋_GB2312" w:hAnsi="仿宋_GB2312"/>
          <w:sz w:val="32"/>
        </w:rPr>
      </w:pPr>
      <w:r>
        <w:rPr>
          <w:rStyle w:val="C3"/>
          <w:rFonts w:ascii="Microsoft YaHei UI" w:hAnsi="Microsoft YaHei UI"/>
          <w:sz w:val="32"/>
        </w:rPr>
        <w:t>（二）开展非物质文化遗产调查时不尊重民族风俗、信仰和习惯，造成严重后果的；</w:t>
      </w:r>
    </w:p>
    <w:p>
      <w:pPr>
        <w:pStyle w:val="P1"/>
        <w:shd w:val="clear" w:fill="FFFFFF"/>
        <w:spacing w:lineRule="exact" w:line="560"/>
        <w:ind w:firstLine="829"/>
        <w:jc w:val="both"/>
        <w:rPr>
          <w:rStyle w:val="C3"/>
          <w:rFonts w:ascii="仿宋_GB2312" w:hAnsi="仿宋_GB2312"/>
          <w:sz w:val="32"/>
        </w:rPr>
      </w:pPr>
      <w:r>
        <w:rPr>
          <w:rStyle w:val="C3"/>
          <w:rFonts w:ascii="Microsoft YaHei UI" w:hAnsi="Microsoft YaHei UI"/>
          <w:sz w:val="32"/>
        </w:rPr>
        <w:t>（三）未采取有效保护措施，造成濒危非物质文化遗产失传的；</w:t>
      </w:r>
    </w:p>
    <w:p>
      <w:pPr>
        <w:pStyle w:val="P1"/>
        <w:shd w:val="clear" w:fill="FFFFFF"/>
        <w:spacing w:lineRule="exact" w:line="560"/>
        <w:ind w:firstLine="829"/>
        <w:jc w:val="both"/>
        <w:rPr>
          <w:rStyle w:val="C3"/>
          <w:rFonts w:ascii="仿宋_GB2312" w:hAnsi="仿宋_GB2312"/>
          <w:sz w:val="32"/>
        </w:rPr>
      </w:pPr>
      <w:r>
        <w:rPr>
          <w:rStyle w:val="C3"/>
          <w:rFonts w:ascii="Microsoft YaHei UI" w:hAnsi="Microsoft YaHei UI"/>
          <w:sz w:val="32"/>
        </w:rPr>
        <w:t>（四）截留、挤占、挪用非物质文化遗产保护、保存经费的；</w:t>
      </w:r>
    </w:p>
    <w:p>
      <w:pPr>
        <w:pStyle w:val="P1"/>
        <w:shd w:val="clear" w:fill="FFFFFF"/>
        <w:spacing w:lineRule="exact" w:line="560"/>
        <w:ind w:firstLine="829"/>
        <w:jc w:val="left"/>
        <w:rPr>
          <w:rStyle w:val="C3"/>
          <w:rFonts w:ascii="仿宋_GB2312" w:hAnsi="仿宋_GB2312"/>
          <w:sz w:val="32"/>
        </w:rPr>
      </w:pPr>
      <w:r>
        <w:rPr>
          <w:rStyle w:val="C3"/>
          <w:rFonts w:ascii="Microsoft YaHei UI" w:hAnsi="Microsoft YaHei UI"/>
          <w:sz w:val="32"/>
        </w:rPr>
        <w:t>（五）其他违反非物质文化遗产保护、保存有关规定的行为。</w:t>
      </w:r>
    </w:p>
    <w:p>
      <w:pPr>
        <w:pStyle w:val="P1"/>
        <w:shd w:val="clear" w:fill="FFFFFF"/>
        <w:spacing w:lineRule="exact" w:line="560"/>
        <w:ind w:firstLine="821"/>
        <w:jc w:val="left"/>
        <w:rPr>
          <w:rStyle w:val="C3"/>
          <w:rFonts w:ascii="仿宋_GB2312" w:hAnsi="仿宋_GB2312"/>
          <w:sz w:val="32"/>
        </w:rPr>
      </w:pPr>
      <w:r>
        <w:rPr>
          <w:rStyle w:val="C3"/>
          <w:rFonts w:ascii="黑体" w:hAnsi="黑体"/>
          <w:b w:val="0"/>
          <w:sz w:val="32"/>
        </w:rPr>
        <w:t>第二十七条</w:t>
      </w:r>
      <w:r>
        <w:rPr>
          <w:rStyle w:val="C3"/>
          <w:rFonts w:ascii="仿宋_GB2312" w:hAnsi="仿宋_GB2312"/>
          <w:b w:val="1"/>
          <w:sz w:val="32"/>
        </w:rPr>
        <w:t xml:space="preserve">  </w:t>
      </w:r>
      <w:r>
        <w:rPr>
          <w:rStyle w:val="C3"/>
          <w:rFonts w:ascii="Microsoft YaHei UI" w:hAnsi="Microsoft YaHei UI"/>
          <w:sz w:val="32"/>
        </w:rPr>
        <w:t>违反本条例第二十条第三款、第二十三条规定，损害他人民事权益的，依法承担民事责任；违反治安管理行为的，由公安机关依法给予处罚。</w:t>
      </w:r>
    </w:p>
    <w:p>
      <w:pPr>
        <w:pStyle w:val="P7"/>
        <w:widowControl w:val="1"/>
        <w:spacing w:lineRule="exact" w:line="560"/>
        <w:ind w:firstLine="821"/>
        <w:jc w:val="both"/>
        <w:rPr>
          <w:rStyle w:val="C3"/>
          <w:rFonts w:ascii="仿宋_GB2312" w:hAnsi="仿宋_GB2312"/>
          <w:sz w:val="32"/>
        </w:rPr>
      </w:pPr>
      <w:r>
        <w:rPr>
          <w:rStyle w:val="C3"/>
          <w:rFonts w:ascii="黑体" w:hAnsi="黑体"/>
          <w:b w:val="0"/>
          <w:sz w:val="32"/>
        </w:rPr>
        <w:t>第二十八条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widowControl w:val="0"/>
        <w:shd w:val="clear" w:fill="FFFFFF"/>
        <w:spacing w:lineRule="exact" w:line="560" w:before="0" w:after="0" w:beforeAutospacing="0" w:afterAutospacing="0"/>
        <w:ind w:right="-129"/>
        <w:jc w:val="center"/>
        <w:rPr>
          <w:rStyle w:val="C5"/>
          <w:rFonts w:ascii="黑体" w:hAnsi="黑体"/>
          <w:b w:val="0"/>
          <w:color w:val="000000"/>
          <w:sz w:val="36"/>
        </w:rPr>
      </w:pPr>
    </w:p>
    <w:p>
      <w:pPr>
        <w:pStyle w:val="P5"/>
        <w:widowControl w:val="0"/>
        <w:shd w:val="clear" w:fill="FFFFFF"/>
        <w:spacing w:lineRule="exact" w:line="560" w:before="0" w:after="0" w:beforeAutospacing="0" w:afterAutospacing="0"/>
        <w:ind w:right="-129"/>
        <w:jc w:val="center"/>
        <w:rPr>
          <w:rStyle w:val="C5"/>
          <w:rFonts w:ascii="黑体" w:hAnsi="黑体"/>
          <w:b w:val="0"/>
          <w:color w:val="000000"/>
          <w:sz w:val="36"/>
        </w:rPr>
      </w:pPr>
    </w:p>
    <w:p>
      <w:pPr>
        <w:pStyle w:val="P1"/>
        <w:spacing w:lineRule="exact" w:line="520"/>
        <w:rPr>
          <w:rStyle w:val="C5"/>
        </w:rPr>
      </w:pPr>
    </w:p>
    <w:p>
      <w:pPr>
        <w:pStyle w:val="P2"/>
        <w:widowControl w:val="0"/>
        <w:shd w:val="clear" w:fill="FFFFFF"/>
        <w:spacing w:lineRule="exact" w:line="520" w:before="0" w:after="0" w:beforeAutospacing="0" w:afterAutospacing="0"/>
        <w:ind w:right="-129"/>
        <w:jc w:val="center"/>
        <w:rPr>
          <w:rStyle w:val="C5"/>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850" w:h="16783" w:code="0"/>
      <w:pgMar w:left="1587" w:right="1587"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keepNext w:val="0"/>
      <w:keepLines w:val="0"/>
      <w:framePr w:wrap="around" w:vAnchor="text" w:hAnchor="margin" w:x="-16" w:y="1"/>
      <w:widowControl w:val="0"/>
      <w:tabs>
        <w:tab w:val="center" w:pos="4153" w:leader="none"/>
        <w:tab w:val="right" w:pos="8306" w:leader="none"/>
      </w:tabs>
      <w:ind w:left="210" w:right="210"/>
      <w:rPr>
        <w:rStyle w:val="C4"/>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4"/>
      <w:tabs>
        <w:tab w:val="center" w:pos="4153" w:leader="none"/>
        <w:tab w:val="right" w:pos="8306" w:leader="none"/>
      </w:tabs>
      <w:ind w:firstLine="360" w:right="360"/>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w:abstractNum w:abstractNumId="0">
    <w:nsid w:val="59718D8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2"/>
    <w:pPr>
      <w:widowControl w:val="1"/>
      <w:spacing w:before="100" w:after="100" w:beforeAutospacing="1" w:afterAutospacing="1"/>
      <w:jc w:val="left"/>
      <w:outlineLvl w:val="0"/>
    </w:pPr>
    <w:rPr>
      <w:rFonts w:ascii="宋体" w:hAnsi="宋体"/>
      <w:b w:val="1"/>
      <w:sz w:val="48"/>
    </w:rPr>
  </w:style>
  <w:style w:type="paragraph" w:styleId="P3">
    <w:name w:val="标题 3"/>
    <w:basedOn w:val="P1"/>
    <w:next w:val="P3"/>
    <w:pPr>
      <w:widowControl w:val="1"/>
      <w:spacing w:before="100" w:after="100" w:beforeAutospacing="1" w:afterAutospacing="1"/>
      <w:jc w:val="left"/>
      <w:outlineLvl w:val="2"/>
    </w:pPr>
    <w:rPr>
      <w:rFonts w:ascii="宋体" w:hAnsi="宋体"/>
      <w:b w:val="1"/>
      <w:sz w:val="27"/>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contentarticle"/>
    <w:basedOn w:val="P1"/>
    <w:next w:val="P7"/>
    <w:qFormat/>
    <w:pPr>
      <w:suppressAutoHyphens w:val="1"/>
      <w:jc w:val="left"/>
    </w:pPr>
    <w:rPr>
      <w:rFonts w:ascii="DejaVu Serif" w:hAnsi="DejaVu Serif"/>
    </w:rPr>
  </w:style>
  <w:style w:type="paragraph" w:styleId="P8">
    <w:name w:val="meta-info"/>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character" w:styleId="C6">
    <w:name w:val="apple-converted-space"/>
    <w:basedOn w:val="C3"/>
    <w:rPr/>
  </w:style>
  <w:style w:type="character" w:styleId="C7">
    <w:name w:val="time"/>
    <w:basedOn w:val="C3"/>
    <w:rPr/>
  </w:style>
  <w:style w:type="character" w:styleId="C8">
    <w:name w:val="vi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zhy</dc:creator>
  <dcterms:created xsi:type="dcterms:W3CDTF">2016-10-10T09:47:00Z</dcterms:created>
  <cp:lastModifiedBy>f1TZOF\f1TZOF-</cp:lastModifiedBy>
  <cp:lastPrinted>2017-09-30T02:11:00Z</cp:lastPrinted>
  <dcterms:modified xsi:type="dcterms:W3CDTF">2024-08-28T01:37:07Z</dcterms:modified>
  <cp:revision>2</cp:revision>
  <dc:title>河池市立法条例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