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B55357" Type="http://schemas.openxmlformats.org/officeDocument/2006/relationships/officeDocument" Target="/word/document.xml" /><Relationship Id="coreR78B55357" Type="http://schemas.openxmlformats.org/package/2006/relationships/metadata/core-properties" Target="/docProps/core.xml" /><Relationship Id="customR78B5535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山西省防震减灾条例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日山西省第八届人民代表大会常务委员会第二十四次会议通过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日山西省第九届人民代表大会常务委员会第三十次会议修订）</w:t>
      </w:r>
    </w:p>
    <w:p>
      <w:pPr>
        <w:pStyle w:val="P1"/>
        <w:spacing w:lineRule="exact" w:line="578"/>
        <w:rPr>
          <w:rStyle w:val="C3"/>
          <w:rFonts w:ascii="仿宋_GB2312" w:hAnsi="仿宋_GB2312"/>
          <w:b w:val="1"/>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为防御和减轻地震灾害，保护人身和财产安全，根据《中华人民共和国防震减灾法》和其他有关法律、法规的规定，结合本省实际，制定本条例。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本省行政区域内的一切单位和个人均应遵守本条例。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防震减灾实行预防为主、防御与救助相结合的方针。</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县级以上人民政府领导本行政区域内的防震减灾工作。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县级以上人民政府的地震工作主管部门负责管理本行政区域内的防震减灾工作。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县级以上人民政府的其他部门应按照各自职责，相互配合，做好防震减灾工作。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县级以上人民政府应将防震减灾工作纳入国民经济和社会发展计划，将防震减灾经费列入年度财政预算，并根据防震减灾的需要增加经费投入。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各级人民政府应组织人民群众开展防震减灾活动。机关、社会团体和企业事业组织应加强防震减灾宣传教育，提高公民的防震减灾意识和能力。</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防震减灾应依靠科学技术进步。</w:t>
      </w:r>
    </w:p>
    <w:p>
      <w:pPr>
        <w:pStyle w:val="P1"/>
        <w:spacing w:lineRule="exact" w:line="578"/>
        <w:ind w:firstLine="640"/>
        <w:rPr>
          <w:rStyle w:val="C3"/>
          <w:rFonts w:ascii="仿宋_GB2312" w:hAnsi="仿宋_GB2312"/>
          <w:sz w:val="32"/>
        </w:rPr>
      </w:pPr>
      <w:r>
        <w:rPr>
          <w:rStyle w:val="C3"/>
          <w:rFonts w:ascii="Microsoft YaHei UI" w:hAnsi="Microsoft YaHei UI"/>
          <w:sz w:val="32"/>
        </w:rPr>
        <w:t>鼓励和支持地震科学研究，推广应用新科技成果，增强防御地震灾害的能力。</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国务院和省人民政府确定的地震重点监视防御区和地震重点监视防御城市是防震减灾工作的重点。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管理职责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省人民政府、设区的市人民政府、地区行政公署和地震重点监视防御区的县级人民政府应建立健全防震减灾领导机构。防震减灾领导机构检查、督促、协调和指导本行政区域内的防震减灾工作，其办事机构设在同级地震工作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发布破坏性地震临震预报或发生破坏性地震后，省和震区人民政府的防震减灾领导机构直接转为抗震救灾指挥部。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县级以上地震工作主管部门在防震减灾工作中应履行下列主要职责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（一）实施防震减灾的法律、法规和规章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（二）会同有关部门编制防震减灾规划和拟订破坏性地震应急预案，报同级人民政府批准后实施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（三）拟订防震减灾年度计划并组织实施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（四）管理地震监测预报工作，提出地震趋势预报意见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（五）管理震害预测、震情和灾情速报及地震灾害损失评估</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（六）参与震区救灾和制定重建规划</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（七）会同有关部门开展防震减灾知识的宣传教育工作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（八）负责建设工程抗震设防要求和地震安全性评价工作的管理、监督。</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县级以上人民政府各部门在防震减灾工作中应履行下列职责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（一）拟订本部门、本行业的地震应急预案，承担同级人民政府部署的应急救灾任务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（二）落实生命线工程、易产生次生灾害工程的抗震减灾措施，组织岗位应急反应训练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（三）检查、监督本行业建设工程的抗震设防</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（四）配合地震工作主管部门进行地震监测预报、震害预测和地震灾害损失评估。</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地震工作主管部门和有关部门应对执行有关法律、法规和规章的情况进行监督检查</w:t>
      </w:r>
      <w:r>
        <w:rPr>
          <w:rStyle w:val="C3"/>
          <w:rFonts w:ascii="仿宋_GB2312" w:hAnsi="仿宋_GB2312"/>
          <w:sz w:val="32"/>
        </w:rPr>
        <w:t>;</w:t>
      </w:r>
      <w:r>
        <w:rPr>
          <w:rStyle w:val="C3"/>
          <w:rFonts w:ascii="Microsoft YaHei UI" w:hAnsi="Microsoft YaHei UI"/>
          <w:sz w:val="32"/>
        </w:rPr>
        <w:t>被监督检查单位应提供方便。</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各级人民政府和企业事业组织应建立健全防震减灾责任制度，并定期检查考核。</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地震监测预报与监测设施保护</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省地震工作主管部门依据全国地震监测预报方案，制定本省的地震监测预报方案，并组织实施。</w:t>
      </w:r>
    </w:p>
    <w:p>
      <w:pPr>
        <w:pStyle w:val="P1"/>
        <w:spacing w:lineRule="exact" w:line="578"/>
        <w:ind w:firstLine="640"/>
        <w:rPr>
          <w:rStyle w:val="C3"/>
          <w:rFonts w:ascii="仿宋_GB2312" w:hAnsi="仿宋_GB2312"/>
          <w:sz w:val="32"/>
        </w:rPr>
      </w:pPr>
      <w:r>
        <w:rPr>
          <w:rStyle w:val="C3"/>
          <w:rFonts w:ascii="Microsoft YaHei UI" w:hAnsi="Microsoft YaHei UI"/>
          <w:sz w:val="32"/>
        </w:rPr>
        <w:t>地震重点监视防御区的县级以上地震工作主管部门应根据全省地震监测预报方案，制定本行政区域内的短期和临震监测预报方案，报省地震工作主管部门审批后实施。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省内地震监测台网由国家、省、市、县级地震监测台网组成，实行统一规划、分级分类管理。</w:t>
      </w:r>
    </w:p>
    <w:p>
      <w:pPr>
        <w:pStyle w:val="P1"/>
        <w:spacing w:lineRule="exact" w:line="578"/>
        <w:ind w:firstLine="640"/>
        <w:rPr>
          <w:rStyle w:val="C3"/>
          <w:rFonts w:ascii="仿宋_GB2312" w:hAnsi="仿宋_GB2312"/>
          <w:sz w:val="32"/>
        </w:rPr>
      </w:pPr>
      <w:r>
        <w:rPr>
          <w:rStyle w:val="C3"/>
          <w:rFonts w:ascii="Microsoft YaHei UI" w:hAnsi="Microsoft YaHei UI"/>
          <w:sz w:val="32"/>
        </w:rPr>
        <w:t>省、市、县级地震监测台站的设立、停测或撤销，须经省地震工作主管部门批准。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地震监测台网的建设和运行经费由同级财政承担。</w:t>
      </w:r>
    </w:p>
    <w:p>
      <w:pPr>
        <w:pStyle w:val="P1"/>
        <w:spacing w:lineRule="exact" w:line="578"/>
        <w:ind w:firstLine="640"/>
        <w:rPr>
          <w:rStyle w:val="C3"/>
          <w:rFonts w:ascii="仿宋_GB2312" w:hAnsi="仿宋_GB2312"/>
          <w:sz w:val="32"/>
        </w:rPr>
      </w:pPr>
      <w:r>
        <w:rPr>
          <w:rStyle w:val="C3"/>
          <w:rFonts w:ascii="Microsoft YaHei UI" w:hAnsi="Microsoft YaHei UI"/>
          <w:sz w:val="32"/>
        </w:rPr>
        <w:t>大型煤炭、电力、冶金、化工等企业和水库应根据防震减灾需要，建立承担特定观测任务的地震监测台站，接受当地地震工作主管部门的业务指导。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地震监测实行专业监测同群测群防相结合。</w:t>
      </w:r>
    </w:p>
    <w:p>
      <w:pPr>
        <w:pStyle w:val="P1"/>
        <w:spacing w:lineRule="exact" w:line="578"/>
        <w:ind w:firstLine="640"/>
        <w:rPr>
          <w:rStyle w:val="C3"/>
          <w:rFonts w:ascii="仿宋_GB2312" w:hAnsi="仿宋_GB2312"/>
          <w:sz w:val="32"/>
        </w:rPr>
      </w:pPr>
      <w:r>
        <w:rPr>
          <w:rStyle w:val="C3"/>
          <w:rFonts w:ascii="Microsoft YaHei UI" w:hAnsi="Microsoft YaHei UI"/>
          <w:sz w:val="32"/>
        </w:rPr>
        <w:t>地震工作主管部门应鼓励、支持各种形式的群测群防活动，并给予指导。</w:t>
      </w:r>
    </w:p>
    <w:p>
      <w:pPr>
        <w:pStyle w:val="P1"/>
        <w:spacing w:lineRule="exact" w:line="578"/>
        <w:ind w:firstLine="640"/>
        <w:rPr>
          <w:rStyle w:val="C3"/>
          <w:rFonts w:ascii="仿宋_GB2312" w:hAnsi="仿宋_GB2312"/>
          <w:sz w:val="32"/>
        </w:rPr>
      </w:pPr>
      <w:r>
        <w:rPr>
          <w:rStyle w:val="C3"/>
          <w:rFonts w:ascii="Microsoft YaHei UI" w:hAnsi="Microsoft YaHei UI"/>
          <w:sz w:val="32"/>
        </w:rPr>
        <w:t>地震重点监视防御区的各级人民政府应组织开展地震群测群防工作，建立健全地震测报网络，观测、报告地震宏观异常现象。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本省的地震预报由省人民政府按照《地震预报管理条例》规定的程序发布。</w:t>
      </w:r>
    </w:p>
    <w:p>
      <w:pPr>
        <w:pStyle w:val="P1"/>
        <w:spacing w:lineRule="exact" w:line="578"/>
        <w:ind w:firstLine="640"/>
        <w:rPr>
          <w:rStyle w:val="C3"/>
          <w:rFonts w:ascii="仿宋_GB2312" w:hAnsi="仿宋_GB2312"/>
          <w:sz w:val="32"/>
        </w:rPr>
      </w:pPr>
      <w:r>
        <w:rPr>
          <w:rStyle w:val="C3"/>
          <w:rFonts w:ascii="Microsoft YaHei UI" w:hAnsi="Microsoft YaHei UI"/>
          <w:sz w:val="32"/>
        </w:rPr>
        <w:t>鼓励单位和个人将地震异常现象和地震预测意见及时报告地震工作主管部门。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任何单位和个人不得向社会散布地震预测意见、地震预报意见。涉及地震预报的宣传报道应遵守国家规定。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任何单位和个人不得损害地震监测设施和破坏地震观测环境，不得干扰和妨碍地震监测台站工作。</w:t>
      </w:r>
    </w:p>
    <w:p>
      <w:pPr>
        <w:pStyle w:val="P1"/>
        <w:spacing w:lineRule="exact" w:line="578"/>
        <w:ind w:firstLine="640"/>
        <w:rPr>
          <w:rStyle w:val="C3"/>
          <w:rFonts w:ascii="仿宋_GB2312" w:hAnsi="仿宋_GB2312"/>
          <w:sz w:val="32"/>
        </w:rPr>
      </w:pPr>
      <w:r>
        <w:rPr>
          <w:rStyle w:val="C3"/>
          <w:rFonts w:ascii="Microsoft YaHei UI" w:hAnsi="Microsoft YaHei UI"/>
          <w:sz w:val="32"/>
        </w:rPr>
        <w:t>地震监测设施所在地的乡（镇）人民政府和地震、公安、规划、国土资源等部门应依法保护地震监测设施和地震观测环境。</w:t>
      </w:r>
    </w:p>
    <w:p>
      <w:pPr>
        <w:pStyle w:val="P1"/>
        <w:spacing w:lineRule="exact" w:line="578"/>
        <w:ind w:firstLine="640"/>
        <w:rPr>
          <w:rStyle w:val="C3"/>
          <w:rFonts w:ascii="仿宋_GB2312" w:hAnsi="仿宋_GB2312"/>
          <w:sz w:val="32"/>
        </w:rPr>
      </w:pPr>
      <w:r>
        <w:rPr>
          <w:rStyle w:val="C3"/>
          <w:rFonts w:ascii="Microsoft YaHei UI" w:hAnsi="Microsoft YaHei UI"/>
          <w:sz w:val="32"/>
        </w:rPr>
        <w:t>新建、扩建、改建建设工程，应避免妨害地震观测环境。确实无法避免的重点建设工程，建设单位应在工程设计前征得工程所在地的县级以上地震工作主管部门的同意，并增建抗干扰工程或迁移地震监测设施，其费用和造成的损失由建设单位承担和赔偿。</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任何单位和个人应为地震监测和异常现象调查提供便利，不得妨碍和阻挠地震工作人员进行地震监测和异常现象调查。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地震灾害预防</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各级人民政府编制城市规划应考虑地震构造环境，并符合抗震设防要求。</w:t>
      </w:r>
    </w:p>
    <w:p>
      <w:pPr>
        <w:pStyle w:val="P1"/>
        <w:spacing w:lineRule="exact" w:line="578"/>
        <w:ind w:firstLine="640"/>
        <w:rPr>
          <w:rStyle w:val="C3"/>
          <w:rFonts w:ascii="仿宋_GB2312" w:hAnsi="仿宋_GB2312"/>
          <w:sz w:val="32"/>
        </w:rPr>
      </w:pPr>
      <w:r>
        <w:rPr>
          <w:rStyle w:val="C3"/>
          <w:rFonts w:ascii="Microsoft YaHei UI" w:hAnsi="Microsoft YaHei UI"/>
          <w:sz w:val="32"/>
        </w:rPr>
        <w:t>地震重点监视防御区的市、县人民政府应按照国家和省有关规定，开展地震小区划工作。</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建设工程选址应避开地震活动断层。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新建、扩建和改建的建设工程，应符合抗震设防要求。</w:t>
      </w:r>
    </w:p>
    <w:p>
      <w:pPr>
        <w:pStyle w:val="P1"/>
        <w:spacing w:lineRule="exact" w:line="578"/>
        <w:ind w:firstLine="640"/>
        <w:rPr>
          <w:rStyle w:val="C3"/>
          <w:rFonts w:ascii="仿宋_GB2312" w:hAnsi="仿宋_GB2312"/>
          <w:sz w:val="32"/>
        </w:rPr>
      </w:pPr>
      <w:r>
        <w:rPr>
          <w:rStyle w:val="C3"/>
          <w:rFonts w:ascii="Microsoft YaHei UI" w:hAnsi="Microsoft YaHei UI"/>
          <w:sz w:val="32"/>
        </w:rPr>
        <w:t>按照国家和省有关规定应进行地震安全性评价的建设工程，由省地震工作主管部门根据审定的地震安全性评价结果确定抗震设防要求，下达抗震设防要求审批书，或将初审意见报国务院地震行政主管部门。</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前款规定以外的建设工程，建设单位应到工程所在地的县级以上地震工作主管部门审核抗震设防要求。</w:t>
      </w:r>
    </w:p>
    <w:p>
      <w:pPr>
        <w:pStyle w:val="P1"/>
        <w:spacing w:lineRule="exact" w:line="578"/>
        <w:ind w:firstLine="640"/>
        <w:rPr>
          <w:rStyle w:val="C3"/>
          <w:rFonts w:ascii="仿宋_GB2312" w:hAnsi="仿宋_GB2312"/>
          <w:sz w:val="32"/>
        </w:rPr>
      </w:pPr>
      <w:r>
        <w:rPr>
          <w:rStyle w:val="C3"/>
          <w:rFonts w:ascii="Microsoft YaHei UI" w:hAnsi="Microsoft YaHei UI"/>
          <w:sz w:val="32"/>
        </w:rPr>
        <w:t>除国务院地震行政主管部门、省地震工作主管部门及其授权的地震工作主管部门外，任何单位和个人不得审核、提供抗震设防要求。</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抗震设防要求应纳入建设工程管理程序。</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建设工程项目的可行性研究报告和初步设计报告应有经审定的抗震设防要求方面的内容。应进行场地地震安全性评价的建设工程，其建设项目的可行性研究报告和初步设计报告应附有地震安全性评价报告。</w:t>
      </w:r>
    </w:p>
    <w:p>
      <w:pPr>
        <w:pStyle w:val="P1"/>
        <w:spacing w:lineRule="exact" w:line="578"/>
        <w:ind w:firstLine="640"/>
        <w:rPr>
          <w:rStyle w:val="C3"/>
          <w:rFonts w:ascii="仿宋_GB2312" w:hAnsi="仿宋_GB2312"/>
          <w:sz w:val="32"/>
        </w:rPr>
      </w:pPr>
      <w:r>
        <w:rPr>
          <w:rStyle w:val="C3"/>
          <w:rFonts w:ascii="Microsoft YaHei UI" w:hAnsi="Microsoft YaHei UI"/>
          <w:sz w:val="32"/>
        </w:rPr>
        <w:t>不符合前款规定的建设工程项目，审批部门不予批准。</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建设工程的可行性研究论证、初步设计审查、竣工验收，应有县级以上地震工作主管部门的人员参加。</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设计单位应按照审定的抗震设防要求和抗震设计规范进行抗震设计。施工单位应按照抗震设计进行施工。监理单位应按照《中华人民共和国建筑法》的规定对抗震设防措施进行监理。</w:t>
      </w:r>
    </w:p>
    <w:p>
      <w:pPr>
        <w:pStyle w:val="P1"/>
        <w:spacing w:lineRule="exact" w:line="578"/>
        <w:ind w:firstLine="640"/>
        <w:rPr>
          <w:rStyle w:val="C3"/>
          <w:rFonts w:ascii="仿宋_GB2312" w:hAnsi="仿宋_GB2312"/>
          <w:sz w:val="32"/>
        </w:rPr>
      </w:pPr>
      <w:r>
        <w:rPr>
          <w:rStyle w:val="C3"/>
          <w:rFonts w:ascii="Microsoft YaHei UI" w:hAnsi="Microsoft YaHei UI"/>
          <w:sz w:val="32"/>
        </w:rPr>
        <w:t>设计、施工、监理等单位应对工程抗震设防质量负终身责任。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承担地震安全性评价的单位应具有地震安全性评价资质。评价工作按照《工程场地地震安全性评价技术规范》和本省有关规定执行。</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建设单位应委托具有地震安全性评价资质的单位进行地震安全性评价，并按照规定将地震安全性评价报告报省地震工作主管部门评审。</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已建成的建筑物、构筑物，未采取抗震设防措施、不符合现行抗震设防要求或未达到抗震设计标准的，建筑物、构筑物所有权人或管理者应按照国家有关规定进行抗震性能鉴定，并采取必要的抗震加固措施</w:t>
      </w:r>
      <w:r>
        <w:rPr>
          <w:rStyle w:val="C3"/>
          <w:rFonts w:ascii="仿宋_GB2312" w:hAnsi="仿宋_GB2312"/>
          <w:sz w:val="32"/>
        </w:rPr>
        <w:t>;</w:t>
      </w:r>
      <w:r>
        <w:rPr>
          <w:rStyle w:val="C3"/>
          <w:rFonts w:ascii="Microsoft YaHei UI" w:hAnsi="Microsoft YaHei UI"/>
          <w:sz w:val="32"/>
        </w:rPr>
        <w:t>建设、地震、文物等部门应监督管理并给予技术指导。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新建、扩建、改建的重大工程，应根据本地的地震安全需要设置强震观测仪器，所需资金列入工程项目预算。</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地震重点监视防御区的县级以上人民政府应对城市和工业区进行震害预测。地震工作主管部门收集震害预测和地震应急信息时，有关单位和个人有义务提供。</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交通、通信、供水、供电、供气、供热等企业事业组织应进行专项震害预测，强化抗震设防，加强设备维护和更新改造。</w:t>
      </w:r>
    </w:p>
    <w:p>
      <w:pPr>
        <w:pStyle w:val="P1"/>
        <w:spacing w:lineRule="exact" w:line="578"/>
        <w:ind w:firstLine="640"/>
        <w:rPr>
          <w:rStyle w:val="C3"/>
          <w:rFonts w:ascii="仿宋_GB2312" w:hAnsi="仿宋_GB2312"/>
          <w:sz w:val="32"/>
        </w:rPr>
      </w:pPr>
      <w:r>
        <w:rPr>
          <w:rStyle w:val="C3"/>
          <w:rFonts w:ascii="Microsoft YaHei UI" w:hAnsi="Microsoft YaHei UI"/>
          <w:sz w:val="32"/>
        </w:rPr>
        <w:t>化工、军工、煤气、煤矿、水库、油库等企业事业组织，应对因地震可能引起的火灾、水灾、爆炸、塌陷、毒气泄漏、放射性污染和化学污染等严重次生灾害进行专项震害预测，并采取有效防护和预警措施。</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各级人民政府应引导农民建造符合抗震设防要求的住房。</w:t>
      </w:r>
    </w:p>
    <w:p>
      <w:pPr>
        <w:pStyle w:val="P1"/>
        <w:spacing w:lineRule="exact" w:line="578"/>
        <w:ind w:firstLine="640"/>
        <w:rPr>
          <w:rStyle w:val="C3"/>
          <w:rFonts w:ascii="仿宋_GB2312" w:hAnsi="仿宋_GB2312"/>
          <w:sz w:val="32"/>
        </w:rPr>
      </w:pPr>
      <w:r>
        <w:rPr>
          <w:rStyle w:val="C3"/>
          <w:rFonts w:ascii="Microsoft YaHei UI" w:hAnsi="Microsoft YaHei UI"/>
          <w:sz w:val="32"/>
        </w:rPr>
        <w:t>村镇公共建筑和乡镇企业的生产、办公用房应符合抗震设防要求。</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编制城市规划应考虑地裂缝影响。</w:t>
      </w:r>
    </w:p>
    <w:p>
      <w:pPr>
        <w:pStyle w:val="P1"/>
        <w:spacing w:lineRule="exact" w:line="578"/>
        <w:ind w:firstLine="640"/>
        <w:rPr>
          <w:rStyle w:val="C3"/>
          <w:rFonts w:ascii="仿宋_GB2312" w:hAnsi="仿宋_GB2312"/>
          <w:sz w:val="32"/>
        </w:rPr>
      </w:pPr>
      <w:r>
        <w:rPr>
          <w:rStyle w:val="C3"/>
          <w:rFonts w:ascii="Microsoft YaHei UI" w:hAnsi="Microsoft YaHei UI"/>
          <w:sz w:val="32"/>
        </w:rPr>
        <w:t>建设工程选址应避开地裂缝影响地段</w:t>
      </w:r>
      <w:r>
        <w:rPr>
          <w:rStyle w:val="C3"/>
          <w:rFonts w:ascii="仿宋_GB2312" w:hAnsi="仿宋_GB2312"/>
          <w:sz w:val="32"/>
        </w:rPr>
        <w:t>;</w:t>
      </w:r>
      <w:r>
        <w:rPr>
          <w:rStyle w:val="C3"/>
          <w:rFonts w:ascii="Microsoft YaHei UI" w:hAnsi="Microsoft YaHei UI"/>
          <w:sz w:val="32"/>
        </w:rPr>
        <w:t>确实无法避开的，应进行地裂缝探查，并采取预防和自保措施。</w:t>
      </w:r>
    </w:p>
    <w:p>
      <w:pPr>
        <w:pStyle w:val="P1"/>
        <w:spacing w:lineRule="exact" w:line="578"/>
        <w:ind w:firstLine="640"/>
        <w:rPr>
          <w:rStyle w:val="C3"/>
          <w:rFonts w:ascii="仿宋_GB2312" w:hAnsi="仿宋_GB2312"/>
          <w:sz w:val="32"/>
        </w:rPr>
      </w:pPr>
      <w:r>
        <w:rPr>
          <w:rStyle w:val="C3"/>
          <w:rFonts w:ascii="Microsoft YaHei UI" w:hAnsi="Microsoft YaHei UI"/>
          <w:sz w:val="32"/>
        </w:rPr>
        <w:t>在地裂缝影响地段选址建房，应到当地县级以上地震工作主管部门或国土资源部门咨询。</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县级以上人民政府应组织规划、建设、地震、消防、人防等部门确定避难场所，在人员集中的场所设置紧急疏散通道。</w:t>
      </w:r>
    </w:p>
    <w:p>
      <w:pPr>
        <w:pStyle w:val="P1"/>
        <w:spacing w:lineRule="exact" w:line="578"/>
        <w:ind w:firstLine="640"/>
        <w:rPr>
          <w:rStyle w:val="C3"/>
          <w:rFonts w:ascii="仿宋_GB2312" w:hAnsi="仿宋_GB2312"/>
          <w:sz w:val="32"/>
        </w:rPr>
      </w:pPr>
      <w:r>
        <w:rPr>
          <w:rStyle w:val="C3"/>
          <w:rFonts w:ascii="Microsoft YaHei UI" w:hAnsi="Microsoft YaHei UI"/>
          <w:sz w:val="32"/>
        </w:rPr>
        <w:t>避难场所、紧急疏散通道的所有权人或管理者，应保持避难场所的完好和疏散通道的畅通，并设置明显标志。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震重点监视防御区的机关、社会团体、企业事业组织、居民委员会、村民委员会，应开展必要的防震、避险、疏散、救助训练。居民委员会、村民委员会可以根据需要组织防灾救助志愿者队伍，发生地震时实施救援活动。</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各级人民政府应组织有关部门开展防震减灾知识的宣传教育。</w:t>
      </w:r>
    </w:p>
    <w:p>
      <w:pPr>
        <w:pStyle w:val="P1"/>
        <w:spacing w:lineRule="exact" w:line="578"/>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日所在周为全省防震减灾宣传周。</w:t>
      </w:r>
    </w:p>
    <w:p>
      <w:pPr>
        <w:pStyle w:val="P1"/>
        <w:spacing w:lineRule="exact" w:line="578"/>
        <w:ind w:firstLine="640"/>
        <w:rPr>
          <w:rStyle w:val="C3"/>
          <w:rFonts w:ascii="仿宋_GB2312" w:hAnsi="仿宋_GB2312"/>
          <w:sz w:val="32"/>
        </w:rPr>
      </w:pPr>
      <w:r>
        <w:rPr>
          <w:rStyle w:val="C3"/>
          <w:rFonts w:ascii="Microsoft YaHei UI" w:hAnsi="Microsoft YaHei UI"/>
          <w:sz w:val="32"/>
        </w:rPr>
        <w:t>大众传媒负有开展防震减灾社会公益性宣传的义务。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学校应对教师和学生普及防震减灾知识，必要时进行防震演练。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地震应急与救灾</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县级以上地震工作主管部门应会同有关部门拟订本行政区域的破坏性地震应急预案，报同级人民政府批准，并报上一级地震工作主管部门备案。</w:t>
      </w:r>
      <w:r>
        <w:rPr>
          <w:rStyle w:val="C3"/>
          <w:rFonts w:ascii="仿宋_GB2312" w:hAnsi="仿宋_GB2312"/>
          <w:sz w:val="32"/>
        </w:rPr>
        <w:t>100</w:t>
      </w:r>
      <w:r>
        <w:rPr>
          <w:rStyle w:val="C3"/>
          <w:rFonts w:ascii="Microsoft YaHei UI" w:hAnsi="Microsoft YaHei UI"/>
          <w:sz w:val="32"/>
        </w:rPr>
        <w:t>万以上人口的城市，其破坏性地震应急预案应报国务院地震行政主管部门备案。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县级以上人民政府各部门应依据同级人民政府破坏性地震应急预案，拟订本部门或本系统的破坏性地震应急预案，报同级人民政府防震减灾领导机构批准。</w:t>
      </w:r>
    </w:p>
    <w:p>
      <w:pPr>
        <w:pStyle w:val="P1"/>
        <w:spacing w:lineRule="exact" w:line="578"/>
        <w:ind w:firstLine="640"/>
        <w:rPr>
          <w:rStyle w:val="C3"/>
          <w:rFonts w:ascii="仿宋_GB2312" w:hAnsi="仿宋_GB2312"/>
          <w:sz w:val="32"/>
        </w:rPr>
      </w:pPr>
      <w:r>
        <w:rPr>
          <w:rStyle w:val="C3"/>
          <w:rFonts w:ascii="Microsoft YaHei UI" w:hAnsi="Microsoft YaHei UI"/>
          <w:sz w:val="32"/>
        </w:rPr>
        <w:t>大中型企业、生命线工程、易产生次生灾害的单位和学校、医院、大型商场、影剧院、车站等人员集中的单位，应拟订破坏性地震应急预案，报当地县级以上人民政府防震减灾领导机构批准。</w:t>
      </w:r>
    </w:p>
    <w:p>
      <w:pPr>
        <w:pStyle w:val="P1"/>
        <w:spacing w:lineRule="exact" w:line="578"/>
        <w:ind w:firstLine="640"/>
        <w:rPr>
          <w:rStyle w:val="C3"/>
          <w:rFonts w:ascii="仿宋_GB2312" w:hAnsi="仿宋_GB2312"/>
          <w:sz w:val="32"/>
        </w:rPr>
      </w:pPr>
      <w:r>
        <w:rPr>
          <w:rStyle w:val="C3"/>
          <w:rFonts w:ascii="黑体" w:hAnsi="黑体"/>
          <w:sz w:val="32"/>
        </w:rPr>
        <w:t xml:space="preserve">第三十五条 </w:t>
      </w:r>
      <w:r>
        <w:rPr>
          <w:rStyle w:val="C3"/>
          <w:rFonts w:ascii="仿宋_GB2312" w:hAnsi="仿宋_GB2312"/>
          <w:sz w:val="32"/>
        </w:rPr>
        <w:t xml:space="preserve"> </w:t>
      </w:r>
      <w:r>
        <w:rPr>
          <w:rStyle w:val="C3"/>
          <w:rFonts w:ascii="Microsoft YaHei UI" w:hAnsi="Microsoft YaHei UI"/>
          <w:sz w:val="32"/>
        </w:rPr>
        <w:t>拟订破坏性地震应急预案的单位应根据震情的变化和实施中发现的问题，对破坏性地震应急预案及时进行修订</w:t>
      </w:r>
      <w:r>
        <w:rPr>
          <w:rStyle w:val="C3"/>
          <w:rFonts w:ascii="仿宋_GB2312" w:hAnsi="仿宋_GB2312"/>
          <w:sz w:val="32"/>
        </w:rPr>
        <w:t>;</w:t>
      </w:r>
      <w:r>
        <w:rPr>
          <w:rStyle w:val="C3"/>
          <w:rFonts w:ascii="Microsoft YaHei UI" w:hAnsi="Microsoft YaHei UI"/>
          <w:sz w:val="32"/>
        </w:rPr>
        <w:t>涉及重大事项调整的，应报经原批准机关同意。</w:t>
      </w:r>
    </w:p>
    <w:p>
      <w:pPr>
        <w:pStyle w:val="P1"/>
        <w:spacing w:lineRule="exact" w:line="578"/>
        <w:ind w:firstLine="640"/>
        <w:rPr>
          <w:rStyle w:val="C3"/>
          <w:rFonts w:ascii="仿宋_GB2312" w:hAnsi="仿宋_GB2312"/>
          <w:sz w:val="32"/>
        </w:rPr>
      </w:pPr>
      <w:r>
        <w:rPr>
          <w:rStyle w:val="C3"/>
          <w:rFonts w:ascii="Microsoft YaHei UI" w:hAnsi="Microsoft YaHei UI"/>
          <w:sz w:val="32"/>
        </w:rPr>
        <w:t>拟订破坏性地震应急预案的单位，必要时应组织地震应急模拟演练。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地震重点监视防御区的县级以上人民政府应设置地震应急指挥场所，预留救灾资金和储备应急救援物资、装备，制定地震应急救援物资、装备的紧急调度方案。</w:t>
      </w:r>
    </w:p>
    <w:p>
      <w:pPr>
        <w:pStyle w:val="P1"/>
        <w:spacing w:lineRule="exact" w:line="578"/>
        <w:ind w:firstLine="640"/>
        <w:rPr>
          <w:rStyle w:val="C3"/>
          <w:rFonts w:ascii="仿宋_GB2312" w:hAnsi="仿宋_GB2312"/>
          <w:sz w:val="32"/>
        </w:rPr>
      </w:pPr>
      <w:r>
        <w:rPr>
          <w:rStyle w:val="C3"/>
          <w:rFonts w:ascii="Microsoft YaHei UI" w:hAnsi="Microsoft YaHei UI"/>
          <w:sz w:val="32"/>
        </w:rPr>
        <w:t>地震重点监视防御区设区的市以上人民政府应组建平震结合的地震紧急救援队，配备救助装备。地震紧急救援队应组织救援演练。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破坏性地震临震预报发布后，省人民政府和震区县级以上人民政府应采取下列应急措施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（一）启动破坏性地震应急预案，并紧急处置临震应急中发生的问题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（二）向预报区内的人员提出避震撤离劝告，情况紧急时有组织地进行避震疏散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（三）紧急占用场地，调用应急物资、设备和人员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（四）对生命线工程和次生灾害源采取紧急防护措施，储备生活必需品。</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破坏性地震发生后，省地震工作主管部门应及时将震情、地震趋势判断意见和灾情报告省人民政府和国务院地震行政主管部门。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破坏性地震发生后，省人民政府和震区人民政府应立即组织有关部门和单位实施破坏性地震应急预案，开展抗震救灾。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破坏性地震发生后，居民委员会、村民委员会应组织志愿者队伍帮助老年人、儿童、残疾人避险，救助遇险人员</w:t>
      </w:r>
      <w:r>
        <w:rPr>
          <w:rStyle w:val="C3"/>
          <w:rFonts w:ascii="仿宋_GB2312" w:hAnsi="仿宋_GB2312"/>
          <w:sz w:val="32"/>
        </w:rPr>
        <w:t>;</w:t>
      </w:r>
      <w:r>
        <w:rPr>
          <w:rStyle w:val="C3"/>
          <w:rFonts w:ascii="Microsoft YaHei UI" w:hAnsi="Microsoft YaHei UI"/>
          <w:sz w:val="32"/>
        </w:rPr>
        <w:t>居民应关闭户内电源、水源、气源，开展自救、互救。</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地震救灾资金和物资，通过国家救助、生产自救、公民互助、保险理赔、社会捐赠、自筹、借贷、国外援助等多种方式解决。</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任何单位和个人不得截留、挪用地震救灾资金和物资。</w:t>
      </w:r>
    </w:p>
    <w:p>
      <w:pPr>
        <w:pStyle w:val="P1"/>
        <w:spacing w:lineRule="exact" w:line="578"/>
        <w:ind w:firstLine="640"/>
        <w:rPr>
          <w:rStyle w:val="C3"/>
          <w:rFonts w:ascii="仿宋_GB2312" w:hAnsi="仿宋_GB2312"/>
          <w:sz w:val="32"/>
        </w:rPr>
      </w:pPr>
      <w:r>
        <w:rPr>
          <w:rStyle w:val="C3"/>
          <w:rFonts w:ascii="Microsoft YaHei UI" w:hAnsi="Microsoft YaHei UI"/>
          <w:sz w:val="32"/>
        </w:rPr>
        <w:t>审计机关和其他有关部门应加强对地震救灾资金和物资使用情况的监督。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提倡参加人身和财产地震灾害保险。</w:t>
      </w:r>
    </w:p>
    <w:p>
      <w:pPr>
        <w:pStyle w:val="P1"/>
        <w:spacing w:lineRule="exact" w:line="578"/>
        <w:ind w:firstLine="640"/>
        <w:rPr>
          <w:rStyle w:val="C3"/>
          <w:rFonts w:ascii="仿宋_GB2312" w:hAnsi="仿宋_GB2312"/>
          <w:sz w:val="32"/>
        </w:rPr>
      </w:pPr>
      <w:r>
        <w:rPr>
          <w:rStyle w:val="C3"/>
          <w:rFonts w:ascii="黑体" w:hAnsi="黑体"/>
          <w:sz w:val="32"/>
        </w:rPr>
        <w:t>第四十二</w:t>
      </w:r>
      <w:r>
        <w:rPr>
          <w:rStyle w:val="C3"/>
          <w:rFonts w:ascii="黑体" w:hAnsi="黑体"/>
          <w:b w:val="1"/>
          <w:sz w:val="32"/>
        </w:rPr>
        <w:t>条</w:t>
      </w:r>
      <w:r>
        <w:rPr>
          <w:rStyle w:val="C3"/>
          <w:rFonts w:ascii="仿宋_GB2312" w:hAnsi="仿宋_GB2312"/>
          <w:sz w:val="32"/>
        </w:rPr>
        <w:t xml:space="preserve">  </w:t>
      </w:r>
      <w:r>
        <w:rPr>
          <w:rStyle w:val="C3"/>
          <w:rFonts w:ascii="Microsoft YaHei UI" w:hAnsi="Microsoft YaHei UI"/>
          <w:sz w:val="32"/>
        </w:rPr>
        <w:t>破坏性地震发生后，省地震工作主管部门应会同有关部门组成地震灾害损失评估机构，对地震灾害损失进行评估，并将评估结果报省人民政府和国务院地震行政主管部门。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灾区县级以上人民政府应根据震害情况和重新核定的抗震设防要求，组织制定恢复重建规划，并报经上一级人民政府批准后实施。</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典型地震遗址、遗迹，由地震工作主管部门报经同级人民政府批准后进行特殊保护。典型地震遗址、遗迹的保护应列入地震灾区重建规划。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奖励与处罚</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在防震减灾活动中有下列情形之一的单位和个人，由县级以上人民政府给予表彰、奖励</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（一）地震测报准确，信息传递及时，对减轻地震灾害有突出贡献的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（二）保护地震监测设施或观测环境成绩突出的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（三）保护或抢救生命、财产有突出贡献的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（四）震前采取有效防护措施，震后及时排除险情，防止灾情扩大有突出贡献的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（五）防震减灾知识宣传教育成效显著的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（六）取得重大防震减灾科技成果的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（七）有其他突出贡献的。</w:t>
      </w:r>
    </w:p>
    <w:p>
      <w:pPr>
        <w:pStyle w:val="P1"/>
        <w:spacing w:lineRule="exact" w:line="578"/>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违反本条例规定，有下列行为之一的，由所在单位、上级行政主管部门或监察部门对负有直接责任的主管人员和其他直接责任人员给予行政处分</w:t>
      </w:r>
      <w:r>
        <w:rPr>
          <w:rStyle w:val="C3"/>
          <w:rFonts w:ascii="仿宋_GB2312" w:hAnsi="仿宋_GB2312"/>
          <w:sz w:val="32"/>
        </w:rPr>
        <w:t>;</w:t>
      </w:r>
      <w:r>
        <w:rPr>
          <w:rStyle w:val="C3"/>
          <w:rFonts w:ascii="Microsoft YaHei UI" w:hAnsi="Microsoft YaHei UI"/>
          <w:sz w:val="32"/>
        </w:rPr>
        <w:t>违反治安管理规定的，依照《中华人民共和国治安管理处罚条例》处罚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（一）不按照规定拟订并实施破坏性地震应急预案的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（二）违抗抗震救灾指挥部命令，拒不承担地震应急任务的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（三）阻挠抗震救灾指挥部紧急占用场地或调用应急物资、设备、人员的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（四）擅自发布地震预报的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（五）不按照规定及时上报地震监测数据和异常信息，贻误重要震情的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（六）在地震应急期间擅离岗位、玩忽职守的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（七）故意谎报、瞒报灾情的。</w:t>
      </w:r>
    </w:p>
    <w:p>
      <w:pPr>
        <w:pStyle w:val="P1"/>
        <w:spacing w:lineRule="exact" w:line="578"/>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违反本条例规定，损害地震监测设施或破坏地震观测环境的，由县级以上地震工作主管部门责令停止违法行为，恢复原状或采取其他补救措施</w:t>
      </w:r>
      <w:r>
        <w:rPr>
          <w:rStyle w:val="C3"/>
          <w:rFonts w:ascii="仿宋_GB2312" w:hAnsi="仿宋_GB2312"/>
          <w:sz w:val="32"/>
        </w:rPr>
        <w:t>;</w:t>
      </w:r>
      <w:r>
        <w:rPr>
          <w:rStyle w:val="C3"/>
          <w:rFonts w:ascii="Microsoft YaHei UI" w:hAnsi="Microsoft YaHei UI"/>
          <w:sz w:val="32"/>
        </w:rPr>
        <w:t>情节严重的，可以处五千元以上十万元以下罚款</w:t>
      </w:r>
      <w:r>
        <w:rPr>
          <w:rStyle w:val="C3"/>
          <w:rFonts w:ascii="仿宋_GB2312" w:hAnsi="仿宋_GB2312"/>
          <w:sz w:val="32"/>
        </w:rPr>
        <w:t>;</w:t>
      </w:r>
      <w:r>
        <w:rPr>
          <w:rStyle w:val="C3"/>
          <w:rFonts w:ascii="Microsoft YaHei UI" w:hAnsi="Microsoft YaHei UI"/>
          <w:sz w:val="32"/>
        </w:rPr>
        <w:t>造成损失的，依法承担赔偿责任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违反本条例第二十一条第四款规定提供抗震设防要求的，由县级以上地震工作主管部门责令改正，并处以一万元以上五万元以下罚款。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违反本条例规定，有下列行为之一的，由县级以上地震工作主管部门责令改正，并处以一万元以上十万元以下罚款</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（一）建设单位擅自确定或更改抗震设防要求的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（二）设计单位不按照审定的抗震设防要求进行抗震设计的。</w:t>
      </w:r>
    </w:p>
    <w:p>
      <w:pPr>
        <w:pStyle w:val="P1"/>
        <w:spacing w:lineRule="exact" w:line="578"/>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违反本条例规定，有下列行为之一的，按照《中华人民共和国防震减灾法》和《中华人民共和国建筑法》的有关规定处罚</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（一）设计单位不按照抗震设计规范进行设计的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（二）施工单位不按照抗震设计进行施工的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（三）监理单位不依法对抗震设防措施进行监理的。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破坏性地震发生后，因违反法律、法规规定，抗震设防要求确定失当，未按照抗震设防要求和抗震设计规范进行设计，未按照抗震设计进行施工，或未依法对抗震设防措施进行监理，造成严重破坏和损失的，依法追究有关单位直接负责的主管人员和其他直接责任人员的行政责任</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有下列行为之一，依照《中华人民共和国治安管理处罚条例》处罚</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（一）散布地震谣言，扰乱社会秩序的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（二）阻碍抗震救灾人员执行职务的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（三）哄抢公私财物的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（四）盗窃、贪污、挪用救灾资金或物资的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（五）损毁生命线工程或次生灾害源防护设施的。</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地震工作主管部门和有关部门工作人员不履行法定职责、滥用职权、徇私舞弊的，由其所在单位、上级主管部门或监察部门给予行政处分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2016-12-27T09:01:00Z</dcterms:created>
  <cp:lastModifiedBy>f1TZOF\f1TZOF-</cp:lastModifiedBy>
  <dcterms:modified xsi:type="dcterms:W3CDTF">2024-08-28T01:37:09Z</dcterms:modified>
  <cp:revision>12</cp:revision>
  <dc:title>山西省防震减灾条例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