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8B09C14" Type="http://schemas.openxmlformats.org/officeDocument/2006/relationships/officeDocument" Target="/word/document.xml" /><Relationship Id="coreR48B09C14" Type="http://schemas.openxmlformats.org/package/2006/relationships/metadata/core-properties" Target="/docProps/core.xml" /><Relationship Id="customR48B09C14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1"/>
        <w:suppressLineNumbers w:val="0"/>
        <w:spacing w:lineRule="exact" w:line="72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天津市人民代表大会常务委员会</w:t>
      </w:r>
    </w:p>
    <w:p>
      <w:pPr>
        <w:pStyle w:val="P1"/>
        <w:keepNext w:val="0"/>
        <w:keepLines w:val="0"/>
        <w:widowControl w:val="1"/>
        <w:suppressLineNumbers w:val="0"/>
        <w:spacing w:lineRule="exact" w:line="72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关于废止《</w:t>
      </w:r>
      <w:r>
        <w:rPr>
          <w:rStyle w:val="C3"/>
          <w:rFonts w:ascii="宋体" w:hAnsi="宋体"/>
          <w:sz w:val="44"/>
        </w:rPr>
        <w:fldChar w:fldCharType="begin"/>
      </w:r>
      <w:r>
        <w:rPr>
          <w:rStyle w:val="C3"/>
          <w:rFonts w:ascii="宋体" w:hAnsi="宋体"/>
          <w:sz w:val="44"/>
        </w:rPr>
        <w:instrText xml:space="preserve"> HYPERLINK "javascript:SLC(17253191)" </w:instrText>
      </w:r>
      <w:r>
        <w:rPr>
          <w:rStyle w:val="C3"/>
          <w:rFonts w:ascii="宋体" w:hAnsi="宋体"/>
          <w:sz w:val="44"/>
        </w:rPr>
        <w:fldChar w:fldCharType="separate"/>
      </w:r>
      <w:r>
        <w:rPr>
          <w:rStyle w:val="C3"/>
          <w:rFonts w:ascii="宋体" w:hAnsi="宋体"/>
          <w:sz w:val="44"/>
        </w:rPr>
        <w:t>天津市盐业管理条例</w:t>
      </w:r>
      <w:r>
        <w:rPr>
          <w:rStyle w:val="C3"/>
          <w:rFonts w:ascii="宋体" w:hAnsi="宋体"/>
          <w:sz w:val="44"/>
        </w:rPr>
        <w:fldChar w:fldCharType="end"/>
      </w:r>
      <w:r>
        <w:rPr>
          <w:rStyle w:val="C3"/>
          <w:rFonts w:ascii="宋体" w:hAnsi="宋体"/>
          <w:sz w:val="44"/>
        </w:rPr>
        <w:t>》等五部</w:t>
      </w:r>
    </w:p>
    <w:p>
      <w:pPr>
        <w:pStyle w:val="P1"/>
        <w:keepNext w:val="0"/>
        <w:keepLines w:val="0"/>
        <w:widowControl w:val="1"/>
        <w:suppressLineNumbers w:val="0"/>
        <w:spacing w:lineRule="exact" w:line="720"/>
        <w:jc w:val="center"/>
        <w:rPr>
          <w:rStyle w:val="C3"/>
          <w:rFonts w:ascii="宋体" w:hAnsi="宋体"/>
          <w:sz w:val="32"/>
        </w:rPr>
      </w:pPr>
      <w:r>
        <w:rPr>
          <w:rStyle w:val="C3"/>
          <w:rFonts w:ascii="宋体" w:hAnsi="宋体"/>
          <w:sz w:val="44"/>
        </w:rPr>
        <w:t>地方性法规的决定</w:t>
      </w:r>
    </w:p>
    <w:p>
      <w:pPr>
        <w:pStyle w:val="P8"/>
        <w:spacing w:lineRule="exact" w:line="400" w:before="0" w:after="0" w:beforeAutospacing="0" w:afterAutospacing="0"/>
        <w:ind w:left="632" w:right="632"/>
        <w:contextualSpacing w:val="1"/>
        <w:rPr>
          <w:rStyle w:val="C3"/>
          <w:color w:val="auto"/>
        </w:rPr>
      </w:pPr>
    </w:p>
    <w:p>
      <w:pPr>
        <w:pStyle w:val="P8"/>
        <w:keepNext w:val="0"/>
        <w:keepLines w:val="0"/>
        <w:widowControl w:val="0"/>
        <w:spacing w:lineRule="exact" w:line="560" w:before="0" w:after="0" w:beforeAutospacing="0" w:afterAutospacing="0"/>
        <w:ind w:firstLine="632" w:right="0"/>
        <w:contextualSpacing w:val="1"/>
        <w:jc w:val="both"/>
        <w:rPr>
          <w:rStyle w:val="C3"/>
          <w:color w:val="auto"/>
        </w:rPr>
      </w:pPr>
      <w:r>
        <w:rPr>
          <w:rStyle w:val="C3"/>
          <w:rFonts w:ascii="Microsoft YaHei UI" w:hAnsi="Microsoft YaHei UI"/>
          <w:color w:val="auto"/>
        </w:rPr>
        <w:t>（</w:t>
      </w:r>
      <w:r>
        <w:rPr>
          <w:rStyle w:val="C3"/>
          <w:color w:val="auto"/>
        </w:rPr>
        <w:t>2021</w:t>
      </w:r>
      <w:r>
        <w:rPr>
          <w:rStyle w:val="C3"/>
          <w:rFonts w:ascii="Microsoft YaHei UI" w:hAnsi="Microsoft YaHei UI"/>
          <w:color w:val="auto"/>
        </w:rPr>
        <w:t>年</w:t>
      </w:r>
      <w:r>
        <w:rPr>
          <w:rStyle w:val="C3"/>
          <w:color w:val="auto"/>
        </w:rPr>
        <w:t>11</w:t>
      </w:r>
      <w:r>
        <w:rPr>
          <w:rStyle w:val="C3"/>
          <w:rFonts w:ascii="Microsoft YaHei UI" w:hAnsi="Microsoft YaHei UI"/>
          <w:color w:val="auto"/>
        </w:rPr>
        <w:t>月</w:t>
      </w:r>
      <w:r>
        <w:rPr>
          <w:rStyle w:val="C3"/>
          <w:color w:val="auto"/>
        </w:rPr>
        <w:t>29</w:t>
      </w:r>
      <w:r>
        <w:rPr>
          <w:rStyle w:val="C3"/>
          <w:rFonts w:ascii="Microsoft YaHei UI" w:hAnsi="Microsoft YaHei UI"/>
          <w:color w:val="auto"/>
        </w:rPr>
        <w:t>日天津市第十七届人民代表大会常务委员会第三十次会议通过）</w:t>
      </w:r>
    </w:p>
    <w:p>
      <w:pPr>
        <w:pStyle w:val="P1"/>
        <w:keepNext w:val="0"/>
        <w:keepLines w:val="0"/>
        <w:widowControl w:val="1"/>
        <w:suppressLineNumbers w:val="0"/>
        <w:jc w:val="left"/>
        <w:rPr>
          <w:rStyle w:val="C3"/>
          <w:rFonts w:ascii="仿宋_GB2312" w:hAnsi="仿宋_GB2312"/>
          <w:sz w:val="32"/>
        </w:rPr>
      </w:pPr>
    </w:p>
    <w:p>
      <w:pPr>
        <w:pStyle w:val="P1"/>
        <w:keepNext w:val="0"/>
        <w:keepLines w:val="0"/>
        <w:widowControl w:val="1"/>
        <w:suppressLineNumbers w:val="0"/>
        <w:ind w:firstLine="632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天津市第十七届人民代表大会常务委员会第三十次会议决定，废止下列地方性法规：</w:t>
      </w:r>
    </w:p>
    <w:p>
      <w:pPr>
        <w:pStyle w:val="P1"/>
        <w:keepNext w:val="0"/>
        <w:keepLines w:val="0"/>
        <w:widowControl w:val="1"/>
        <w:suppressLineNumbers w:val="0"/>
        <w:ind w:firstLine="632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一、《天津市盐业管理条例》</w:t>
      </w:r>
      <w:r>
        <w:rPr>
          <w:rStyle w:val="C3"/>
          <w:rFonts w:ascii="仿宋_GB2312" w:hAnsi="仿宋_GB2312"/>
          <w:sz w:val="32"/>
        </w:rPr>
        <w:t>(1997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10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22</w:t>
      </w:r>
      <w:r>
        <w:rPr>
          <w:rStyle w:val="C3"/>
          <w:rFonts w:ascii="Microsoft YaHei UI" w:hAnsi="Microsoft YaHei UI"/>
          <w:sz w:val="32"/>
        </w:rPr>
        <w:t>日天津市第十二届人民代表大会常务委员会第三十六次会议通过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根据</w:t>
      </w:r>
      <w:r>
        <w:rPr>
          <w:rStyle w:val="C3"/>
          <w:rFonts w:ascii="仿宋_GB2312" w:hAnsi="仿宋_GB2312"/>
          <w:sz w:val="32"/>
        </w:rPr>
        <w:t>2000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14</w:t>
      </w:r>
      <w:r>
        <w:rPr>
          <w:rStyle w:val="C3"/>
          <w:rFonts w:ascii="Microsoft YaHei UI" w:hAnsi="Microsoft YaHei UI"/>
          <w:sz w:val="32"/>
        </w:rPr>
        <w:t>日天津市第十三届人民代表大会常务委员会第十九次会议《关于修改〈天津市盐业管理条例〉的决定》第一次修正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根据</w:t>
      </w:r>
      <w:r>
        <w:rPr>
          <w:rStyle w:val="C3"/>
          <w:rFonts w:ascii="仿宋_GB2312" w:hAnsi="仿宋_GB2312"/>
          <w:sz w:val="32"/>
        </w:rPr>
        <w:t>2005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2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24</w:t>
      </w:r>
      <w:r>
        <w:rPr>
          <w:rStyle w:val="C3"/>
          <w:rFonts w:ascii="Microsoft YaHei UI" w:hAnsi="Microsoft YaHei UI"/>
          <w:sz w:val="32"/>
        </w:rPr>
        <w:t>日天津市第十四届人民代表大会常务委员会第十八次会议《关于修改〈天津市盐业管理条例〉的决定》第二次修正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根据</w:t>
      </w:r>
      <w:r>
        <w:rPr>
          <w:rStyle w:val="C3"/>
          <w:rFonts w:ascii="仿宋_GB2312" w:hAnsi="仿宋_GB2312"/>
          <w:sz w:val="32"/>
        </w:rPr>
        <w:t>2010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25</w:t>
      </w:r>
      <w:r>
        <w:rPr>
          <w:rStyle w:val="C3"/>
          <w:rFonts w:ascii="Microsoft YaHei UI" w:hAnsi="Microsoft YaHei UI"/>
          <w:sz w:val="32"/>
        </w:rPr>
        <w:t>日天津市第十五届人民代表大会常务委员会第十九次会议《关于修改部分地方性法规的决定》第三次修正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根据</w:t>
      </w:r>
      <w:r>
        <w:rPr>
          <w:rStyle w:val="C3"/>
          <w:rFonts w:ascii="仿宋_GB2312" w:hAnsi="仿宋_GB2312"/>
          <w:sz w:val="32"/>
        </w:rPr>
        <w:t>2013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24</w:t>
      </w:r>
      <w:r>
        <w:rPr>
          <w:rStyle w:val="C3"/>
          <w:rFonts w:ascii="Microsoft YaHei UI" w:hAnsi="Microsoft YaHei UI"/>
          <w:sz w:val="32"/>
        </w:rPr>
        <w:t>日天津市第十六届人民代表大会常务委员会第四次会议《关于修改〈天津市盐业管理条例〉的决定》第四次修正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根据</w:t>
      </w:r>
      <w:r>
        <w:rPr>
          <w:rStyle w:val="C3"/>
          <w:rFonts w:ascii="仿宋_GB2312" w:hAnsi="仿宋_GB2312"/>
          <w:sz w:val="32"/>
        </w:rPr>
        <w:t>2016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29</w:t>
      </w:r>
      <w:r>
        <w:rPr>
          <w:rStyle w:val="C3"/>
          <w:rFonts w:ascii="Microsoft YaHei UI" w:hAnsi="Microsoft YaHei UI"/>
          <w:sz w:val="32"/>
        </w:rPr>
        <w:t>日天津市第十六届人民代表大会常务委员会第二十七次会议《关于修改部分地方性法规的决定》第五次修正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根据</w:t>
      </w:r>
      <w:r>
        <w:rPr>
          <w:rStyle w:val="C3"/>
          <w:rFonts w:ascii="仿宋_GB2312" w:hAnsi="仿宋_GB2312"/>
          <w:sz w:val="32"/>
        </w:rPr>
        <w:t>2019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5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30</w:t>
      </w:r>
      <w:r>
        <w:rPr>
          <w:rStyle w:val="C3"/>
          <w:rFonts w:ascii="Microsoft YaHei UI" w:hAnsi="Microsoft YaHei UI"/>
          <w:sz w:val="32"/>
        </w:rPr>
        <w:t>日天津市第十七届人民代表大会常务委员会第十一次会议《关于修改〈天津市实施《中华人民共和国城市居民委员会组织法》办法〉等十部地方性法规的决定》第六次修正</w:t>
      </w:r>
      <w:r>
        <w:rPr>
          <w:rStyle w:val="C3"/>
          <w:rFonts w:ascii="仿宋_GB2312" w:hAnsi="仿宋_GB2312"/>
          <w:sz w:val="32"/>
        </w:rPr>
        <w:t>)</w:t>
      </w:r>
    </w:p>
    <w:p>
      <w:pPr>
        <w:pStyle w:val="P1"/>
        <w:keepNext w:val="0"/>
        <w:keepLines w:val="0"/>
        <w:widowControl w:val="1"/>
        <w:suppressLineNumbers w:val="0"/>
        <w:ind w:firstLine="632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二、《</w:t>
      </w:r>
      <w:r>
        <w:rPr>
          <w:rStyle w:val="C3"/>
          <w:rFonts w:ascii="仿宋_GB2312" w:hAnsi="仿宋_GB2312"/>
          <w:sz w:val="32"/>
        </w:rPr>
        <w:fldChar w:fldCharType="begin"/>
      </w:r>
      <w:r>
        <w:rPr>
          <w:rStyle w:val="C3"/>
          <w:rFonts w:ascii="仿宋_GB2312" w:hAnsi="仿宋_GB2312"/>
          <w:sz w:val="32"/>
        </w:rPr>
        <w:instrText xml:space="preserve"> HYPERLINK "http://www.tjrd.gov.cn/flfg/system/2017/10/16/030009329.shtml" \t "/home/tjrd/</w:instrText>
      </w:r>
      <w:r>
        <w:rPr>
          <w:rStyle w:val="C3"/>
          <w:rFonts w:ascii="Microsoft YaHei UI" w:hAnsi="Microsoft YaHei UI"/>
          <w:sz w:val="32"/>
        </w:rPr>
        <w:instrText>文档</w:instrText>
      </w:r>
      <w:r>
        <w:rPr>
          <w:rStyle w:val="C3"/>
          <w:rFonts w:ascii="仿宋_GB2312" w:hAnsi="仿宋_GB2312"/>
          <w:sz w:val="32"/>
        </w:rPr>
        <w:instrText xml:space="preserve">\\x/_blank" </w:instrText>
      </w:r>
      <w:r>
        <w:rPr>
          <w:rStyle w:val="C3"/>
          <w:rFonts w:ascii="仿宋_GB2312" w:hAnsi="仿宋_GB2312"/>
          <w:sz w:val="32"/>
        </w:rPr>
        <w:fldChar w:fldCharType="separate"/>
      </w:r>
      <w:r>
        <w:rPr>
          <w:rStyle w:val="C3"/>
          <w:rFonts w:ascii="Microsoft YaHei UI" w:hAnsi="Microsoft YaHei UI"/>
          <w:sz w:val="32"/>
        </w:rPr>
        <w:t>天津市市场和质量监督管理若干规定</w:t>
      </w:r>
      <w:r>
        <w:rPr>
          <w:rStyle w:val="C3"/>
          <w:rFonts w:ascii="仿宋_GB2312" w:hAnsi="仿宋_GB2312"/>
          <w:sz w:val="32"/>
        </w:rPr>
        <w:fldChar w:fldCharType="end"/>
      </w:r>
      <w:r>
        <w:rPr>
          <w:rStyle w:val="C3"/>
          <w:rFonts w:ascii="Microsoft YaHei UI" w:hAnsi="Microsoft YaHei UI"/>
          <w:sz w:val="32"/>
        </w:rPr>
        <w:t>》（</w:t>
      </w:r>
      <w:r>
        <w:rPr>
          <w:rStyle w:val="C3"/>
          <w:rFonts w:ascii="仿宋_GB2312" w:hAnsi="仿宋_GB2312"/>
          <w:sz w:val="32"/>
        </w:rPr>
        <w:t>2017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27</w:t>
      </w:r>
      <w:r>
        <w:rPr>
          <w:rStyle w:val="C3"/>
          <w:rFonts w:ascii="Microsoft YaHei UI" w:hAnsi="Microsoft YaHei UI"/>
          <w:sz w:val="32"/>
        </w:rPr>
        <w:t>日天津市第十六届人民代表大会常务委员会第三十八次会议通过）</w:t>
      </w:r>
    </w:p>
    <w:p>
      <w:pPr>
        <w:pStyle w:val="P1"/>
        <w:keepNext w:val="0"/>
        <w:keepLines w:val="0"/>
        <w:widowControl w:val="1"/>
        <w:suppressLineNumbers w:val="0"/>
        <w:ind w:firstLine="632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三、《天津市基本菜田保护管理条例》（</w:t>
      </w:r>
      <w:r>
        <w:rPr>
          <w:rStyle w:val="C3"/>
          <w:rFonts w:ascii="仿宋_GB2312" w:hAnsi="仿宋_GB2312"/>
          <w:sz w:val="32"/>
        </w:rPr>
        <w:t>1996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10</w:t>
      </w:r>
      <w:r>
        <w:rPr>
          <w:rStyle w:val="C3"/>
          <w:rFonts w:ascii="Microsoft YaHei UI" w:hAnsi="Microsoft YaHei UI"/>
          <w:sz w:val="32"/>
        </w:rPr>
        <w:t>日天津市第十二届人民代表大会常务委员会第二十一次会议通过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根据</w:t>
      </w:r>
      <w:r>
        <w:rPr>
          <w:rStyle w:val="C3"/>
          <w:rFonts w:ascii="仿宋_GB2312" w:hAnsi="仿宋_GB2312"/>
          <w:sz w:val="32"/>
        </w:rPr>
        <w:t>2000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19</w:t>
      </w:r>
      <w:r>
        <w:rPr>
          <w:rStyle w:val="C3"/>
          <w:rFonts w:ascii="Microsoft YaHei UI" w:hAnsi="Microsoft YaHei UI"/>
          <w:sz w:val="32"/>
        </w:rPr>
        <w:t>日天津市第十三届人民代表大会常务委员会第十八次会议《关于修改〈天津市基本菜田保护管理条例〉的决定》第一次修正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根据</w:t>
      </w:r>
      <w:r>
        <w:rPr>
          <w:rStyle w:val="C3"/>
          <w:rFonts w:ascii="仿宋_GB2312" w:hAnsi="仿宋_GB2312"/>
          <w:sz w:val="32"/>
        </w:rPr>
        <w:t>2005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19</w:t>
      </w:r>
      <w:r>
        <w:rPr>
          <w:rStyle w:val="C3"/>
          <w:rFonts w:ascii="Microsoft YaHei UI" w:hAnsi="Microsoft YaHei UI"/>
          <w:sz w:val="32"/>
        </w:rPr>
        <w:t>日天津市第十四届人民代表大会常务委员会第二十一次会议《关于修改〈天津市基本菜田保护管理条例〉的决定》第二次修正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根据</w:t>
      </w:r>
      <w:r>
        <w:rPr>
          <w:rStyle w:val="C3"/>
          <w:rFonts w:ascii="仿宋_GB2312" w:hAnsi="仿宋_GB2312"/>
          <w:sz w:val="32"/>
        </w:rPr>
        <w:t>2010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25</w:t>
      </w:r>
      <w:r>
        <w:rPr>
          <w:rStyle w:val="C3"/>
          <w:rFonts w:ascii="Microsoft YaHei UI" w:hAnsi="Microsoft YaHei UI"/>
          <w:sz w:val="32"/>
        </w:rPr>
        <w:t>日天津市第十五届人民代表大会常务委员会第十九次会议《关于修改部分地方性法规的决定》第三次修正）</w:t>
      </w:r>
    </w:p>
    <w:p>
      <w:pPr>
        <w:pStyle w:val="P1"/>
        <w:keepNext w:val="0"/>
        <w:keepLines w:val="0"/>
        <w:widowControl w:val="1"/>
        <w:suppressLineNumbers w:val="0"/>
        <w:ind w:firstLine="632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四、《天津市农村集体经济承包合同管理条例》（</w:t>
      </w:r>
      <w:r>
        <w:rPr>
          <w:rStyle w:val="C3"/>
          <w:rFonts w:ascii="仿宋_GB2312" w:hAnsi="仿宋_GB2312"/>
          <w:sz w:val="32"/>
        </w:rPr>
        <w:t>1993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4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27</w:t>
      </w:r>
      <w:r>
        <w:rPr>
          <w:rStyle w:val="C3"/>
          <w:rFonts w:ascii="Microsoft YaHei UI" w:hAnsi="Microsoft YaHei UI"/>
          <w:sz w:val="32"/>
        </w:rPr>
        <w:t>日天津市第十一届人民代表大会常务委员会第四十三次会议通过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根据</w:t>
      </w:r>
      <w:r>
        <w:rPr>
          <w:rStyle w:val="C3"/>
          <w:rFonts w:ascii="仿宋_GB2312" w:hAnsi="仿宋_GB2312"/>
          <w:sz w:val="32"/>
        </w:rPr>
        <w:t>2010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25</w:t>
      </w:r>
      <w:r>
        <w:rPr>
          <w:rStyle w:val="C3"/>
          <w:rFonts w:ascii="Microsoft YaHei UI" w:hAnsi="Microsoft YaHei UI"/>
          <w:sz w:val="32"/>
        </w:rPr>
        <w:t>日天津市第十五届人民代表大会常务委员会第十九次会议《关于修改部分地方性法规的决定》修正）</w:t>
      </w:r>
    </w:p>
    <w:p>
      <w:pPr>
        <w:pStyle w:val="P1"/>
        <w:keepNext w:val="0"/>
        <w:keepLines w:val="0"/>
        <w:widowControl w:val="1"/>
        <w:suppressLineNumbers w:val="0"/>
        <w:ind w:firstLine="632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五、《天津经济技术开发区土地管理规定》（</w:t>
      </w:r>
      <w:r>
        <w:rPr>
          <w:rStyle w:val="C3"/>
          <w:rFonts w:ascii="仿宋_GB2312" w:hAnsi="仿宋_GB2312"/>
          <w:sz w:val="32"/>
        </w:rPr>
        <w:t>1985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20</w:t>
      </w:r>
      <w:r>
        <w:rPr>
          <w:rStyle w:val="C3"/>
          <w:rFonts w:ascii="Microsoft YaHei UI" w:hAnsi="Microsoft YaHei UI"/>
          <w:sz w:val="32"/>
        </w:rPr>
        <w:t>日天津市第十届人民代表大会常务委员会第二十一次会议通过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根据</w:t>
      </w:r>
      <w:r>
        <w:rPr>
          <w:rStyle w:val="C3"/>
          <w:rFonts w:ascii="仿宋_GB2312" w:hAnsi="仿宋_GB2312"/>
          <w:sz w:val="32"/>
        </w:rPr>
        <w:t>1993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3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11</w:t>
      </w:r>
      <w:r>
        <w:rPr>
          <w:rStyle w:val="C3"/>
          <w:rFonts w:ascii="Microsoft YaHei UI" w:hAnsi="Microsoft YaHei UI"/>
          <w:sz w:val="32"/>
        </w:rPr>
        <w:t>日天津市第十一届人民代表大会常务委员会第四十二次会议《关于修改〈天津经济技术开发区土地管理规定〉的决定》修正）</w:t>
      </w:r>
    </w:p>
    <w:p>
      <w:pPr>
        <w:pStyle w:val="P1"/>
        <w:keepNext w:val="0"/>
        <w:keepLines w:val="0"/>
        <w:widowControl w:val="1"/>
        <w:suppressLineNumbers w:val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　　本决定自公布之日起施行。</w:t>
      </w:r>
    </w:p>
    <w:p>
      <w:pPr>
        <w:pStyle w:val="P1"/>
        <w:widowControl w:val="1"/>
        <w:jc w:val="left"/>
        <w:rPr>
          <w:rStyle w:val="C3"/>
        </w:rPr>
      </w:pPr>
    </w:p>
    <w:sectPr>
      <w:footerReference xmlns:r="http://schemas.openxmlformats.org/officeDocument/2006/relationships" w:type="default" r:id="RelFtr1"/>
      <w:type w:val="nextPage"/>
      <w:pgSz w:w="11906" w:h="16838" w:code="0"/>
      <w:pgMar w:left="1531" w:right="1531" w:top="2098" w:bottom="1985" w:header="851" w:footer="1134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tabs>
        <w:tab w:val="center" w:pos="4153" w:leader="none"/>
        <w:tab w:val="right" w:pos="8306" w:leader="none"/>
      </w:tabs>
      <w:jc w:val="center"/>
      <w:rPr>
        <w:rStyle w:val="C3"/>
        <w:rFonts w:ascii="仿宋_GB2312" w:hAnsi="仿宋_GB2312"/>
        <w:sz w:val="28"/>
      </w:rPr>
    </w:pPr>
    <w:r>
      <w:fldChar w:fldCharType="begin"/>
    </w:r>
    <w:r>
      <w:rPr>
        <w:rStyle w:val="C3"/>
        <w:rFonts w:ascii="仿宋_GB2312" w:hAnsi="仿宋_GB2312"/>
        <w:sz w:val="28"/>
      </w:rPr>
      <w:instrText xml:space="preserve">PAGE   \* MERGEFORMAT</w:instrText>
    </w:r>
    <w:r>
      <w:rPr>
        <w:rStyle w:val="C3"/>
        <w:rFonts w:ascii="仿宋_GB2312" w:hAnsi="仿宋_GB2312"/>
        <w:sz w:val="28"/>
      </w:rPr>
      <w:fldChar w:fldCharType="separate"/>
    </w:r>
    <w:r>
      <w:rPr>
        <w:rStyle w:val="C3"/>
        <w:rFonts w:ascii="仿宋_GB2312" w:hAnsi="仿宋_GB2312"/>
        <w:sz w:val="28"/>
      </w:rPr>
      <w:t>#</w:t>
    </w:r>
    <w:r>
      <w:rPr>
        <w:rStyle w:val="C3"/>
        <w:rFonts w:ascii="仿宋_GB2312" w:hAnsi="仿宋_GB2312"/>
        <w:sz w:val="28"/>
      </w:rPr>
      <w:fldChar w:fldCharType="end"/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rFonts w:ascii="Times New Roman" w:hAnsi="Times New Roman"/>
      <w:sz w:val="32"/>
    </w:rPr>
  </w:style>
  <w:style w:type="paragraph" w:styleId="P2">
    <w:name w:val="标题 2"/>
    <w:basedOn w:val="P1"/>
    <w:next w:val="P1"/>
    <w:qFormat/>
    <w:pPr>
      <w:spacing w:before="100" w:after="100" w:beforeAutospacing="1" w:afterAutospacing="1"/>
      <w:jc w:val="left"/>
      <w:outlineLvl w:val="1"/>
    </w:pPr>
    <w:rPr>
      <w:rFonts w:ascii="宋体" w:hAnsi="宋体"/>
      <w:b w:val="1"/>
      <w:sz w:val="36"/>
    </w:rPr>
  </w:style>
  <w:style w:type="paragraph" w:styleId="P3">
    <w:name w:val="标题 4"/>
    <w:basedOn w:val="P1"/>
    <w:next w:val="P1"/>
    <w:qFormat/>
    <w:pPr>
      <w:spacing w:before="100" w:after="100" w:beforeAutospacing="1" w:afterAutospacing="1"/>
      <w:jc w:val="left"/>
      <w:outlineLvl w:val="3"/>
    </w:pPr>
    <w:rPr>
      <w:rFonts w:ascii="宋体" w:hAnsi="宋体"/>
      <w:b w:val="1"/>
      <w:sz w:val="24"/>
    </w:rPr>
  </w:style>
  <w:style w:type="paragraph" w:styleId="P4">
    <w:name w:val="页脚"/>
    <w:basedOn w:val="P1"/>
    <w:next w:val="P4"/>
    <w:link w:val="C5"/>
    <w:qFormat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5">
    <w:name w:val="页眉"/>
    <w:basedOn w:val="P1"/>
    <w:next w:val="P5"/>
    <w:link w:val="C6"/>
    <w:qFormat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6">
    <w:name w:val="批注框文本"/>
    <w:basedOn w:val="P1"/>
    <w:next w:val="P6"/>
    <w:link w:val="C7"/>
    <w:qFormat/>
    <w:pPr/>
    <w:rPr>
      <w:sz w:val="18"/>
    </w:rPr>
  </w:style>
  <w:style w:type="paragraph" w:styleId="P7">
    <w:name w:val="普通(网站)"/>
    <w:basedOn w:val="P1"/>
    <w:next w:val="P7"/>
    <w:pPr>
      <w:spacing w:before="100" w:after="100" w:beforeAutospacing="1" w:afterAutospacing="1"/>
      <w:ind w:left="0" w:right="0"/>
      <w:jc w:val="left"/>
    </w:pPr>
    <w:rPr>
      <w:sz w:val="24"/>
    </w:rPr>
  </w:style>
  <w:style w:type="paragraph" w:styleId="P8">
    <w:name w:val="标题2"/>
    <w:basedOn w:val="P7"/>
    <w:next w:val="P8"/>
    <w:qFormat/>
    <w:pPr>
      <w:spacing w:before="100" w:after="100" w:beforeAutospacing="1" w:afterAutospacing="1"/>
      <w:jc w:val="center"/>
    </w:pPr>
    <w:rPr>
      <w:rFonts w:ascii="楷体_GB2312" w:hAnsi="楷体_GB2312"/>
      <w:color w:val="000000"/>
      <w:sz w:val="3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qFormat/>
    <w:rPr/>
  </w:style>
  <w:style w:type="character" w:styleId="C4">
    <w:name w:val="超链接"/>
    <w:basedOn w:val="C3"/>
    <w:rPr>
      <w:color w:val="0000FF"/>
      <w:u w:val="single"/>
    </w:rPr>
  </w:style>
  <w:style w:type="character" w:styleId="C5">
    <w:name w:val="页脚 Char"/>
    <w:basedOn w:val="C3"/>
    <w:link w:val="P4"/>
    <w:qFormat/>
    <w:rPr>
      <w:sz w:val="18"/>
    </w:rPr>
  </w:style>
  <w:style w:type="character" w:styleId="C6">
    <w:name w:val="页眉 Char"/>
    <w:basedOn w:val="C3"/>
    <w:link w:val="P5"/>
    <w:qFormat/>
    <w:rPr>
      <w:sz w:val="18"/>
    </w:rPr>
  </w:style>
  <w:style w:type="character" w:styleId="C7">
    <w:name w:val="批注框文本 Char"/>
    <w:basedOn w:val="C3"/>
    <w:link w:val="P6"/>
    <w:qFormat/>
    <w:rPr>
      <w:sz w:val="18"/>
    </w:rPr>
  </w:style>
  <w:style w:type="character" w:styleId="C8">
    <w:name w:val="要点"/>
    <w:basedOn w:val="C3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dell</dc:creator>
  <dcterms:created xsi:type="dcterms:W3CDTF">2019-05-22T21:02:00Z</dcterms:created>
  <cp:lastModifiedBy>f1TZOF\f1TZOF-</cp:lastModifiedBy>
  <cp:lastPrinted>2021-11-20T23:53:00Z</cp:lastPrinted>
  <dcterms:modified xsi:type="dcterms:W3CDTF">2024-08-28T01:37:10Z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2052-10.8.0.7149</vt:lpwstr>
  </property>
  <property fmtid="{D5CDD505-2E9C-101B-9397-08002B2CF9AE}" pid="3" name="ICV">
    <vt:lpwstr>62219D0859974B96B2355232359690E9</vt:lpwstr>
  </property>
</Properties>
</file>