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2C059F" Type="http://schemas.openxmlformats.org/officeDocument/2006/relationships/officeDocument" Target="/word/document.xml" /><Relationship Id="coreR532C059F" Type="http://schemas.openxmlformats.org/package/2006/relationships/metadata/core-properties" Target="/docProps/core.xml" /><Relationship Id="customR532C059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4"/>
        </w:rPr>
      </w:pPr>
    </w:p>
    <w:p>
      <w:pPr>
        <w:pStyle w:val="P1"/>
        <w:spacing w:lineRule="exact" w:line="600"/>
        <w:jc w:val="center"/>
        <w:rPr>
          <w:rStyle w:val="C3"/>
          <w:rFonts w:ascii="方正小标宋_GBK" w:hAnsi="方正小标宋_GBK"/>
          <w:sz w:val="44"/>
        </w:rPr>
      </w:pPr>
      <w:r>
        <w:rPr>
          <w:rStyle w:val="C3"/>
          <w:rFonts w:ascii="Microsoft YaHei UI" w:hAnsi="Microsoft YaHei UI"/>
          <w:sz w:val="44"/>
        </w:rPr>
        <w:t>贵州省政府投资建设项目审计</w:t>
      </w:r>
    </w:p>
    <w:p>
      <w:pPr>
        <w:pStyle w:val="P1"/>
        <w:spacing w:lineRule="exact" w:line="600"/>
        <w:jc w:val="center"/>
        <w:rPr>
          <w:rStyle w:val="C3"/>
          <w:rFonts w:ascii="方正小标宋_GBK" w:hAnsi="方正小标宋_GBK"/>
          <w:sz w:val="44"/>
        </w:rPr>
      </w:pPr>
      <w:r>
        <w:rPr>
          <w:rStyle w:val="C3"/>
          <w:rFonts w:ascii="Microsoft YaHei UI" w:hAnsi="Microsoft YaHei UI"/>
          <w:sz w:val="44"/>
        </w:rPr>
        <w:t>监督条例</w:t>
      </w:r>
    </w:p>
    <w:p>
      <w:pPr>
        <w:pStyle w:val="P1"/>
        <w:spacing w:lineRule="exact" w:line="600"/>
        <w:ind w:firstLine="640"/>
        <w:rPr>
          <w:rStyle w:val="C3"/>
          <w:rFonts w:ascii="楷体_GB2312" w:hAnsi="楷体_GB2312"/>
          <w:b w:val="1"/>
          <w:sz w:val="44"/>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日贵州省第十二届人民代表大会常务委员会第十七次会议通过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日贵州省第十二届人民代表大会常务委员会第三十二次会议通过的《贵州省人民代表大会常务委员会关于修改〈贵州省建筑市场管理条例〉等二十五件法规个别条款的决定》修正）</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为加强政府投资建设项目审计监督，促进政府投资建设项目规范管理，提高投资效益，根据《中华人民共和国审计法》、《中华人民共和国审计法实施条例》等法律、法规的规定，结合本省实际，制定本条例。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本省政府投资建设项目的审计监督工作，适用本条例。</w:t>
      </w:r>
    </w:p>
    <w:p>
      <w:pPr>
        <w:pStyle w:val="P1"/>
        <w:spacing w:lineRule="exact" w:line="600"/>
        <w:ind w:firstLine="640"/>
        <w:rPr>
          <w:rStyle w:val="C3"/>
          <w:rFonts w:ascii="仿宋_GB2312" w:hAnsi="仿宋_GB2312"/>
          <w:sz w:val="32"/>
        </w:rPr>
      </w:pPr>
      <w:r>
        <w:rPr>
          <w:rStyle w:val="C3"/>
          <w:rFonts w:ascii="Microsoft YaHei UI" w:hAnsi="Microsoft YaHei UI"/>
          <w:sz w:val="32"/>
        </w:rPr>
        <w:t>前款所称政府投资建设项目是指政府投资和以政府投资为主的建设项目</w:t>
      </w:r>
      <w:r>
        <w:rPr>
          <w:rStyle w:val="C3"/>
          <w:rFonts w:ascii="仿宋_GB2312" w:hAnsi="仿宋_GB2312"/>
          <w:sz w:val="32"/>
        </w:rPr>
        <w:t>,</w:t>
      </w:r>
      <w:r>
        <w:rPr>
          <w:rStyle w:val="C3"/>
          <w:rFonts w:ascii="Microsoft YaHei UI" w:hAnsi="Microsoft YaHei UI"/>
          <w:sz w:val="32"/>
        </w:rPr>
        <w:t>包括：</w:t>
      </w:r>
    </w:p>
    <w:p>
      <w:pPr>
        <w:pStyle w:val="P1"/>
        <w:spacing w:lineRule="exact" w:line="600"/>
        <w:ind w:firstLine="640"/>
        <w:rPr>
          <w:rStyle w:val="C3"/>
          <w:rFonts w:ascii="仿宋_GB2312" w:hAnsi="仿宋_GB2312"/>
          <w:sz w:val="32"/>
        </w:rPr>
      </w:pPr>
      <w:r>
        <w:rPr>
          <w:rStyle w:val="C3"/>
          <w:rFonts w:ascii="Microsoft YaHei UI" w:hAnsi="Microsoft YaHei UI"/>
          <w:sz w:val="32"/>
        </w:rPr>
        <w:t>（一）全部使用预算内投资资金、专项建设资金、专项建设基金、政府举借债务筹措资金、政府按税收政策减免并指定专项用途等财政资金的建设项目；</w:t>
      </w:r>
    </w:p>
    <w:p>
      <w:pPr>
        <w:pStyle w:val="P1"/>
        <w:spacing w:lineRule="exact" w:line="600"/>
        <w:ind w:firstLine="640"/>
        <w:rPr>
          <w:rStyle w:val="C3"/>
          <w:rFonts w:ascii="仿宋_GB2312" w:hAnsi="仿宋_GB2312"/>
          <w:sz w:val="32"/>
        </w:rPr>
      </w:pPr>
      <w:r>
        <w:rPr>
          <w:rStyle w:val="C3"/>
          <w:rFonts w:ascii="Microsoft YaHei UI" w:hAnsi="Microsoft YaHei UI"/>
          <w:sz w:val="32"/>
        </w:rPr>
        <w:t>（二）未全部使用财政资金，财政资金占项目总投资的比例超过</w:t>
      </w:r>
      <w:r>
        <w:rPr>
          <w:rStyle w:val="C3"/>
          <w:rFonts w:ascii="仿宋_GB2312" w:hAnsi="仿宋_GB2312"/>
          <w:sz w:val="32"/>
        </w:rPr>
        <w:t>50%</w:t>
      </w:r>
      <w:r>
        <w:rPr>
          <w:rStyle w:val="C3"/>
          <w:rFonts w:ascii="Microsoft YaHei UI" w:hAnsi="Microsoft YaHei UI"/>
          <w:sz w:val="32"/>
        </w:rPr>
        <w:t>的建设项目；</w:t>
      </w:r>
    </w:p>
    <w:p>
      <w:pPr>
        <w:pStyle w:val="P1"/>
        <w:spacing w:lineRule="exact" w:line="600"/>
        <w:ind w:firstLine="640"/>
        <w:rPr>
          <w:rStyle w:val="C3"/>
          <w:rFonts w:ascii="仿宋_GB2312" w:hAnsi="仿宋_GB2312"/>
          <w:sz w:val="32"/>
        </w:rPr>
      </w:pPr>
      <w:r>
        <w:rPr>
          <w:rStyle w:val="C3"/>
          <w:rFonts w:ascii="Microsoft YaHei UI" w:hAnsi="Microsoft YaHei UI"/>
          <w:sz w:val="32"/>
        </w:rPr>
        <w:t>（三）财政资金占项目总投资的比例未超过</w:t>
      </w:r>
      <w:r>
        <w:rPr>
          <w:rStyle w:val="C3"/>
          <w:rFonts w:ascii="仿宋_GB2312" w:hAnsi="仿宋_GB2312"/>
          <w:sz w:val="32"/>
        </w:rPr>
        <w:t>50%</w:t>
      </w:r>
      <w:r>
        <w:rPr>
          <w:rStyle w:val="C3"/>
          <w:rFonts w:ascii="Microsoft YaHei UI" w:hAnsi="Microsoft YaHei UI"/>
          <w:sz w:val="32"/>
        </w:rPr>
        <w:t>，但项目建设单位为政府、国有或者国有控股企业及事业单位的涉及社会公共利益、公共安全的基础设施、公用事业建设项目，或者政府拥有项目建设、运营实际控制权的建设项目</w:t>
      </w:r>
      <w:r>
        <w:rPr>
          <w:rStyle w:val="C3"/>
          <w:rFonts w:ascii="仿宋_GB2312" w:hAnsi="仿宋_GB2312"/>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（四）法律、法规规定需要审计的其他政府投资建设项目。</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县级以上人民政府应当支持审计机关建立政府投资建设项目审计信息化管理平台，督促相关部门和单位配合审计机关开展政府投资建设项目审计工作。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县级以上人民政府应当建立健全政府投资建设项目审计发现问题整改机制，督促被审计单位和其他有关单位根据审计结果进行整改。</w:t>
      </w:r>
    </w:p>
    <w:p>
      <w:pPr>
        <w:pStyle w:val="P1"/>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审计机关是政府投资建设项目审计监督工作的主管机关，依法实施审计监督。</w:t>
      </w:r>
    </w:p>
    <w:p>
      <w:pPr>
        <w:pStyle w:val="P1"/>
        <w:spacing w:lineRule="exact" w:line="600"/>
        <w:ind w:firstLine="640"/>
        <w:rPr>
          <w:rStyle w:val="C3"/>
          <w:rFonts w:ascii="仿宋_GB2312" w:hAnsi="仿宋_GB2312"/>
          <w:sz w:val="32"/>
        </w:rPr>
      </w:pPr>
      <w:r>
        <w:rPr>
          <w:rStyle w:val="C3"/>
          <w:rFonts w:ascii="Microsoft YaHei UI" w:hAnsi="Microsoft YaHei UI"/>
          <w:sz w:val="32"/>
        </w:rPr>
        <w:t>政府有关部门及相关单位应当在各自职责范围内，协助、配合审计机关做好政府投资建设项目审计监督工作。</w:t>
      </w:r>
    </w:p>
    <w:p>
      <w:pPr>
        <w:pStyle w:val="P1"/>
        <w:spacing w:lineRule="exact" w:line="600"/>
        <w:ind w:firstLine="640"/>
        <w:rPr>
          <w:rStyle w:val="C3"/>
          <w:rFonts w:ascii="仿宋_GB2312" w:hAnsi="仿宋_GB2312"/>
          <w:sz w:val="32"/>
        </w:rPr>
      </w:pPr>
      <w:r>
        <w:rPr>
          <w:rStyle w:val="C3"/>
          <w:rFonts w:ascii="Microsoft YaHei UI" w:hAnsi="Microsoft YaHei UI"/>
          <w:sz w:val="32"/>
        </w:rPr>
        <w:t>政府投资建设项目的建设单位及其主管部门，应当加强政府投资建设项目的内部审计，并接受审计机关的业务指导和监督。</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政府投资建设项目的建设单位和相关单位应当依法接受审计监督，履行相关义务。</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审计机关应当向本级人民政府和上一级审计机关报告政府重点投资建设项目审计结果，并依法向政府有关部门通报或者向社会公开审计结果。</w:t>
      </w:r>
    </w:p>
    <w:p>
      <w:pPr>
        <w:pStyle w:val="P1"/>
        <w:spacing w:lineRule="exact" w:line="600"/>
        <w:ind w:firstLine="640"/>
        <w:rPr>
          <w:rStyle w:val="C3"/>
          <w:rFonts w:ascii="仿宋_GB2312" w:hAnsi="仿宋_GB2312"/>
          <w:sz w:val="32"/>
        </w:rPr>
      </w:pPr>
      <w:r>
        <w:rPr>
          <w:rStyle w:val="C3"/>
          <w:rFonts w:ascii="Microsoft YaHei UI" w:hAnsi="Microsoft YaHei UI"/>
          <w:sz w:val="32"/>
        </w:rPr>
        <w:t>审计机关应当建立完善社会公众投诉举报制度，接受社会公众对其履行政府投资建设项目审计职责的监督。</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审计机关应当按照突出重点、结合实际、合理安排的原则</w:t>
      </w:r>
      <w:r>
        <w:rPr>
          <w:rStyle w:val="C3"/>
          <w:rFonts w:ascii="仿宋_GB2312" w:hAnsi="仿宋_GB2312"/>
          <w:sz w:val="32"/>
        </w:rPr>
        <w:t>,</w:t>
      </w:r>
      <w:r>
        <w:rPr>
          <w:rStyle w:val="C3"/>
          <w:rFonts w:ascii="Microsoft YaHei UI" w:hAnsi="Microsoft YaHei UI"/>
          <w:sz w:val="32"/>
        </w:rPr>
        <w:t>编制政府投资建设项目年度审计计划，经批准后组织实施。</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县级以上人民政府及其发展改革等部门审批的政府重点投资建设项目，审计机关应当重点进行审计监督。</w:t>
      </w:r>
    </w:p>
    <w:p>
      <w:pPr>
        <w:pStyle w:val="P1"/>
        <w:spacing w:lineRule="exact" w:line="600"/>
        <w:ind w:firstLine="640"/>
        <w:rPr>
          <w:rStyle w:val="C3"/>
          <w:rFonts w:ascii="仿宋_GB2312" w:hAnsi="仿宋_GB2312"/>
          <w:sz w:val="32"/>
        </w:rPr>
      </w:pPr>
      <w:r>
        <w:rPr>
          <w:rStyle w:val="C3"/>
          <w:rFonts w:ascii="Microsoft YaHei UI" w:hAnsi="Microsoft YaHei UI"/>
          <w:sz w:val="32"/>
        </w:rPr>
        <w:t>未列入年度审计计划的政府投资建设项目，经工程质量验收合格并完成竣工财务决算编制的，主管部门或者建设单位书面告知审计机关后，可以自行组织竣工决算审计，并将审计结果报送审计机关备案。</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政府投资建设项目的建设单位应当按照国家规定时限完成项目竣工决算编制；国家未规定时限的，应当在项目竣工后</w:t>
      </w:r>
      <w:r>
        <w:rPr>
          <w:rStyle w:val="C3"/>
          <w:rFonts w:ascii="仿宋_GB2312" w:hAnsi="仿宋_GB2312"/>
          <w:sz w:val="32"/>
        </w:rPr>
        <w:t>3</w:t>
      </w:r>
      <w:r>
        <w:rPr>
          <w:rStyle w:val="C3"/>
          <w:rFonts w:ascii="Microsoft YaHei UI" w:hAnsi="Microsoft YaHei UI"/>
          <w:sz w:val="32"/>
        </w:rPr>
        <w:t>个月内完成项目竣工决算编制。项目建设单位应当在完成项目竣工决算编制后</w:t>
      </w:r>
      <w:r>
        <w:rPr>
          <w:rStyle w:val="C3"/>
          <w:rFonts w:ascii="仿宋_GB2312" w:hAnsi="仿宋_GB2312"/>
          <w:sz w:val="32"/>
        </w:rPr>
        <w:t>30</w:t>
      </w:r>
      <w:r>
        <w:rPr>
          <w:rStyle w:val="C3"/>
          <w:rFonts w:ascii="Microsoft YaHei UI" w:hAnsi="Microsoft YaHei UI"/>
          <w:sz w:val="32"/>
        </w:rPr>
        <w:t>日内向同级审计机关报送项目竣工决算报告。</w:t>
      </w:r>
    </w:p>
    <w:p>
      <w:pPr>
        <w:pStyle w:val="P1"/>
        <w:spacing w:lineRule="exact" w:line="600"/>
        <w:ind w:firstLine="640"/>
        <w:rPr>
          <w:rStyle w:val="C3"/>
          <w:rFonts w:ascii="仿宋_GB2312" w:hAnsi="仿宋_GB2312"/>
          <w:sz w:val="32"/>
        </w:rPr>
      </w:pPr>
      <w:r>
        <w:rPr>
          <w:rStyle w:val="C3"/>
          <w:rFonts w:ascii="Microsoft YaHei UI" w:hAnsi="Microsoft YaHei UI"/>
          <w:sz w:val="32"/>
        </w:rPr>
        <w:t>接受竣工决算审计的政府投资建设项目应当经工程质量验收合格，并完成竣工财务决算编制。</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审计机关对政府投资建设项目工程结算或者竣工决算进行审计时，应当自审计实施日起</w:t>
      </w:r>
      <w:r>
        <w:rPr>
          <w:rStyle w:val="C3"/>
          <w:rFonts w:ascii="仿宋_GB2312" w:hAnsi="仿宋_GB2312"/>
          <w:sz w:val="32"/>
        </w:rPr>
        <w:t>3</w:t>
      </w:r>
      <w:r>
        <w:rPr>
          <w:rStyle w:val="C3"/>
          <w:rFonts w:ascii="Microsoft YaHei UI" w:hAnsi="Microsoft YaHei UI"/>
          <w:sz w:val="32"/>
        </w:rPr>
        <w:t>个月内出具审计报告。因特殊情况需要延长审计期限的，应当经审计计划下达机关主要负责人批准。</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审计机关可以委托具有相应法定资质的社会中</w:t>
      </w:r>
    </w:p>
    <w:p>
      <w:pPr>
        <w:pStyle w:val="P1"/>
        <w:spacing w:lineRule="exact" w:line="600"/>
        <w:ind w:firstLine="200"/>
        <w:rPr>
          <w:rStyle w:val="C3"/>
          <w:rFonts w:ascii="仿宋_GB2312" w:hAnsi="仿宋_GB2312"/>
          <w:sz w:val="32"/>
        </w:rPr>
      </w:pPr>
      <w:r>
        <w:rPr>
          <w:rStyle w:val="C3"/>
          <w:rFonts w:ascii="Microsoft YaHei UI" w:hAnsi="Microsoft YaHei UI"/>
          <w:sz w:val="32"/>
        </w:rPr>
        <w:t>介机构对政府投资建设项目进行审计。</w:t>
      </w:r>
    </w:p>
    <w:p>
      <w:pPr>
        <w:pStyle w:val="P1"/>
        <w:spacing w:lineRule="exact" w:line="600"/>
        <w:ind w:firstLine="640"/>
        <w:rPr>
          <w:rStyle w:val="C3"/>
          <w:rFonts w:ascii="仿宋_GB2312" w:hAnsi="仿宋_GB2312"/>
          <w:sz w:val="32"/>
        </w:rPr>
      </w:pPr>
      <w:r>
        <w:rPr>
          <w:rStyle w:val="C3"/>
          <w:rFonts w:ascii="Microsoft YaHei UI" w:hAnsi="Microsoft YaHei UI"/>
          <w:sz w:val="32"/>
        </w:rPr>
        <w:t>审计机关委托社会中介机构审计，应当依据招标投标和政府采购相关法律、法规规定的方式确定，并加强对被委托的社会中介机构的业务指导和监督。</w:t>
      </w:r>
    </w:p>
    <w:p>
      <w:pPr>
        <w:pStyle w:val="P1"/>
        <w:spacing w:lineRule="exact" w:line="600"/>
        <w:ind w:firstLine="640"/>
        <w:rPr>
          <w:rStyle w:val="C3"/>
          <w:rFonts w:ascii="仿宋_GB2312" w:hAnsi="仿宋_GB2312"/>
          <w:sz w:val="32"/>
        </w:rPr>
      </w:pPr>
      <w:r>
        <w:rPr>
          <w:rStyle w:val="C3"/>
          <w:rFonts w:ascii="Microsoft YaHei UI" w:hAnsi="Microsoft YaHei UI"/>
          <w:sz w:val="32"/>
        </w:rPr>
        <w:t>委托社会中介机构发生的审计费用，政府全额投资建设项目，由财政予以保障；其他政府投资建设项目，可以列入建设项目成本。</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审计机关对政府投资建设项目的总预算或者概算执行情况、年度预算执行情况、年度决算、单项工程结算、竣工决算依法进行审计时，可以对与政府投资建设项目直接有关的勘察、设计、施工、监理、供货、咨询等单位和个人取得建设项目资金的真实性、合法性进行调查。</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审计机关在政府投资建设项目审计中，重点审计以下事项：</w:t>
      </w:r>
    </w:p>
    <w:p>
      <w:pPr>
        <w:pStyle w:val="P1"/>
        <w:spacing w:lineRule="exact" w:line="600"/>
        <w:ind w:firstLine="640"/>
        <w:rPr>
          <w:rStyle w:val="C3"/>
          <w:rFonts w:ascii="仿宋_GB2312" w:hAnsi="仿宋_GB2312"/>
          <w:sz w:val="32"/>
        </w:rPr>
      </w:pPr>
      <w:r>
        <w:rPr>
          <w:rStyle w:val="C3"/>
          <w:rFonts w:ascii="Microsoft YaHei UI" w:hAnsi="Microsoft YaHei UI"/>
          <w:sz w:val="32"/>
        </w:rPr>
        <w:t>（一）履行基本建设程序情况；</w:t>
      </w:r>
    </w:p>
    <w:p>
      <w:pPr>
        <w:pStyle w:val="P1"/>
        <w:spacing w:lineRule="exact" w:line="600"/>
        <w:ind w:firstLine="640"/>
        <w:rPr>
          <w:rStyle w:val="C3"/>
          <w:rFonts w:ascii="仿宋_GB2312" w:hAnsi="仿宋_GB2312"/>
          <w:sz w:val="32"/>
        </w:rPr>
      </w:pPr>
      <w:r>
        <w:rPr>
          <w:rStyle w:val="C3"/>
          <w:rFonts w:ascii="Microsoft YaHei UI" w:hAnsi="Microsoft YaHei UI"/>
          <w:sz w:val="32"/>
        </w:rPr>
        <w:t>（二）招标投标活动的合法合规情况；</w:t>
      </w:r>
    </w:p>
    <w:p>
      <w:pPr>
        <w:pStyle w:val="P1"/>
        <w:spacing w:lineRule="exact" w:line="600"/>
        <w:ind w:firstLine="640"/>
        <w:rPr>
          <w:rStyle w:val="C3"/>
          <w:rFonts w:ascii="仿宋_GB2312" w:hAnsi="仿宋_GB2312"/>
          <w:sz w:val="32"/>
        </w:rPr>
      </w:pPr>
      <w:r>
        <w:rPr>
          <w:rStyle w:val="C3"/>
          <w:rFonts w:ascii="Microsoft YaHei UI" w:hAnsi="Microsoft YaHei UI"/>
          <w:sz w:val="32"/>
        </w:rPr>
        <w:t>（三）项目建设管理情况；</w:t>
      </w:r>
    </w:p>
    <w:p>
      <w:pPr>
        <w:pStyle w:val="P1"/>
        <w:spacing w:lineRule="exact" w:line="600"/>
        <w:ind w:firstLine="640"/>
        <w:rPr>
          <w:rStyle w:val="C3"/>
          <w:rFonts w:ascii="仿宋_GB2312" w:hAnsi="仿宋_GB2312"/>
          <w:sz w:val="32"/>
        </w:rPr>
      </w:pPr>
      <w:r>
        <w:rPr>
          <w:rStyle w:val="C3"/>
          <w:rFonts w:ascii="Microsoft YaHei UI" w:hAnsi="Microsoft YaHei UI"/>
          <w:sz w:val="32"/>
        </w:rPr>
        <w:t>（四）合同签订、履行及变更情况；</w:t>
      </w:r>
    </w:p>
    <w:p>
      <w:pPr>
        <w:pStyle w:val="P1"/>
        <w:spacing w:lineRule="exact" w:line="600"/>
        <w:ind w:firstLine="640"/>
        <w:rPr>
          <w:rStyle w:val="C3"/>
          <w:rFonts w:ascii="仿宋_GB2312" w:hAnsi="仿宋_GB2312"/>
          <w:sz w:val="32"/>
        </w:rPr>
      </w:pPr>
      <w:r>
        <w:rPr>
          <w:rStyle w:val="C3"/>
          <w:rFonts w:ascii="Microsoft YaHei UI" w:hAnsi="Microsoft YaHei UI"/>
          <w:sz w:val="32"/>
        </w:rPr>
        <w:t>（五）有关政策措施执行和规划实施情况；</w:t>
      </w:r>
    </w:p>
    <w:p>
      <w:pPr>
        <w:pStyle w:val="P1"/>
        <w:spacing w:lineRule="exact" w:line="600"/>
        <w:ind w:firstLine="640"/>
        <w:rPr>
          <w:rStyle w:val="C3"/>
          <w:rFonts w:ascii="仿宋_GB2312" w:hAnsi="仿宋_GB2312"/>
          <w:sz w:val="32"/>
        </w:rPr>
      </w:pPr>
      <w:r>
        <w:rPr>
          <w:rStyle w:val="C3"/>
          <w:rFonts w:ascii="Microsoft YaHei UI" w:hAnsi="Microsoft YaHei UI"/>
          <w:sz w:val="32"/>
        </w:rPr>
        <w:t>（六）工程质量及验收情况；</w:t>
      </w:r>
    </w:p>
    <w:p>
      <w:pPr>
        <w:pStyle w:val="P1"/>
        <w:spacing w:lineRule="exact" w:line="600"/>
        <w:ind w:firstLine="640"/>
        <w:rPr>
          <w:rStyle w:val="C3"/>
          <w:rFonts w:ascii="仿宋_GB2312" w:hAnsi="仿宋_GB2312"/>
          <w:sz w:val="32"/>
        </w:rPr>
      </w:pPr>
      <w:r>
        <w:rPr>
          <w:rStyle w:val="C3"/>
          <w:rFonts w:ascii="Microsoft YaHei UI" w:hAnsi="Microsoft YaHei UI"/>
          <w:sz w:val="32"/>
        </w:rPr>
        <w:t>（七）设备、物资和材料采购情况；</w:t>
      </w:r>
    </w:p>
    <w:p>
      <w:pPr>
        <w:pStyle w:val="P1"/>
        <w:spacing w:lineRule="exact" w:line="600"/>
        <w:ind w:firstLine="640"/>
        <w:rPr>
          <w:rStyle w:val="C3"/>
          <w:rFonts w:ascii="仿宋_GB2312" w:hAnsi="仿宋_GB2312"/>
          <w:sz w:val="32"/>
        </w:rPr>
      </w:pPr>
      <w:r>
        <w:rPr>
          <w:rStyle w:val="C3"/>
          <w:rFonts w:ascii="Microsoft YaHei UI" w:hAnsi="Microsoft YaHei UI"/>
          <w:sz w:val="32"/>
        </w:rPr>
        <w:t>（八）土地使用和征收补偿情况；</w:t>
      </w:r>
    </w:p>
    <w:p>
      <w:pPr>
        <w:pStyle w:val="P1"/>
        <w:spacing w:lineRule="exact" w:line="600"/>
        <w:ind w:firstLine="640"/>
        <w:rPr>
          <w:rStyle w:val="C3"/>
          <w:rFonts w:ascii="仿宋_GB2312" w:hAnsi="仿宋_GB2312"/>
          <w:sz w:val="32"/>
        </w:rPr>
      </w:pPr>
      <w:r>
        <w:rPr>
          <w:rStyle w:val="C3"/>
          <w:rFonts w:ascii="Microsoft YaHei UI" w:hAnsi="Microsoft YaHei UI"/>
          <w:sz w:val="32"/>
        </w:rPr>
        <w:t>（九）环境保护情况；</w:t>
      </w:r>
    </w:p>
    <w:p>
      <w:pPr>
        <w:pStyle w:val="P1"/>
        <w:spacing w:lineRule="exact" w:line="600"/>
        <w:ind w:firstLine="640"/>
        <w:rPr>
          <w:rStyle w:val="C3"/>
          <w:rFonts w:ascii="仿宋_GB2312" w:hAnsi="仿宋_GB2312"/>
          <w:sz w:val="32"/>
        </w:rPr>
      </w:pPr>
      <w:r>
        <w:rPr>
          <w:rStyle w:val="C3"/>
          <w:rFonts w:ascii="Microsoft YaHei UI" w:hAnsi="Microsoft YaHei UI"/>
          <w:sz w:val="32"/>
        </w:rPr>
        <w:t>（十）会计核算及财务管理情况；</w:t>
      </w:r>
    </w:p>
    <w:p>
      <w:pPr>
        <w:pStyle w:val="P1"/>
        <w:spacing w:lineRule="exact" w:line="600"/>
        <w:ind w:firstLine="640"/>
        <w:rPr>
          <w:rStyle w:val="C3"/>
          <w:rFonts w:ascii="仿宋_GB2312" w:hAnsi="仿宋_GB2312"/>
          <w:sz w:val="32"/>
        </w:rPr>
      </w:pPr>
      <w:r>
        <w:rPr>
          <w:rStyle w:val="C3"/>
          <w:rFonts w:ascii="Microsoft YaHei UI" w:hAnsi="Microsoft YaHei UI"/>
          <w:sz w:val="32"/>
        </w:rPr>
        <w:t>（十一）投资控制、资金管理使用和工程造价情况；</w:t>
      </w:r>
    </w:p>
    <w:p>
      <w:pPr>
        <w:pStyle w:val="P1"/>
        <w:spacing w:lineRule="exact" w:line="600"/>
        <w:ind w:firstLine="640"/>
        <w:rPr>
          <w:rStyle w:val="C3"/>
          <w:rFonts w:ascii="仿宋_GB2312" w:hAnsi="仿宋_GB2312"/>
          <w:sz w:val="32"/>
        </w:rPr>
      </w:pPr>
      <w:r>
        <w:rPr>
          <w:rStyle w:val="C3"/>
          <w:rFonts w:ascii="Microsoft YaHei UI" w:hAnsi="Microsoft YaHei UI"/>
          <w:sz w:val="32"/>
        </w:rPr>
        <w:t>（十二）勘察、设计、施工、监理、供货、咨询等参建单位的履职情况；</w:t>
      </w:r>
    </w:p>
    <w:p>
      <w:pPr>
        <w:pStyle w:val="P1"/>
        <w:spacing w:lineRule="exact" w:line="600"/>
        <w:ind w:firstLine="640"/>
        <w:rPr>
          <w:rStyle w:val="C3"/>
          <w:rFonts w:ascii="仿宋_GB2312" w:hAnsi="仿宋_GB2312"/>
          <w:sz w:val="32"/>
        </w:rPr>
      </w:pPr>
      <w:r>
        <w:rPr>
          <w:rStyle w:val="C3"/>
          <w:rFonts w:ascii="Microsoft YaHei UI" w:hAnsi="Microsoft YaHei UI"/>
          <w:sz w:val="32"/>
        </w:rPr>
        <w:t>（十三）投资绩效情况；</w:t>
      </w:r>
    </w:p>
    <w:p>
      <w:pPr>
        <w:pStyle w:val="P1"/>
        <w:spacing w:lineRule="exact" w:line="600"/>
        <w:ind w:firstLine="640"/>
        <w:rPr>
          <w:rStyle w:val="C3"/>
          <w:rFonts w:ascii="仿宋_GB2312" w:hAnsi="仿宋_GB2312"/>
          <w:sz w:val="32"/>
        </w:rPr>
      </w:pPr>
      <w:r>
        <w:rPr>
          <w:rStyle w:val="C3"/>
          <w:rFonts w:ascii="Microsoft YaHei UI" w:hAnsi="Microsoft YaHei UI"/>
          <w:sz w:val="32"/>
        </w:rPr>
        <w:t>（十四）其他需要重点审计的事项。</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政府投资建设项目的建设单位应当维护国家利益，保证建设资金安全，可以在招标文件中载明下列内容：</w:t>
      </w:r>
    </w:p>
    <w:p>
      <w:pPr>
        <w:pStyle w:val="P1"/>
        <w:spacing w:lineRule="exact" w:line="600"/>
        <w:ind w:firstLine="640"/>
        <w:rPr>
          <w:rStyle w:val="C3"/>
          <w:rFonts w:ascii="仿宋_GB2312" w:hAnsi="仿宋_GB2312"/>
          <w:sz w:val="32"/>
        </w:rPr>
      </w:pPr>
      <w:r>
        <w:rPr>
          <w:rStyle w:val="C3"/>
          <w:rFonts w:ascii="Microsoft YaHei UI" w:hAnsi="Microsoft YaHei UI"/>
          <w:sz w:val="32"/>
        </w:rPr>
        <w:t>（一）保留适当比例的工程价款，在竣工结算或者决算审计后支付；</w:t>
      </w:r>
    </w:p>
    <w:p>
      <w:pPr>
        <w:pStyle w:val="P1"/>
        <w:spacing w:lineRule="exact" w:line="600"/>
        <w:ind w:firstLine="640"/>
        <w:rPr>
          <w:rStyle w:val="C3"/>
          <w:rFonts w:ascii="仿宋_GB2312" w:hAnsi="仿宋_GB2312"/>
          <w:sz w:val="32"/>
        </w:rPr>
      </w:pPr>
      <w:r>
        <w:rPr>
          <w:rStyle w:val="C3"/>
          <w:rFonts w:ascii="Microsoft YaHei UI" w:hAnsi="Microsoft YaHei UI"/>
          <w:sz w:val="32"/>
        </w:rPr>
        <w:t>（二）经审计机关审计的，依据审计结果办理工程价款及相关费用的最终结算；</w:t>
      </w:r>
    </w:p>
    <w:p>
      <w:pPr>
        <w:pStyle w:val="P1"/>
        <w:spacing w:lineRule="exact" w:line="600"/>
        <w:ind w:firstLine="640"/>
        <w:rPr>
          <w:rStyle w:val="C3"/>
          <w:rFonts w:ascii="仿宋_GB2312" w:hAnsi="仿宋_GB2312"/>
          <w:sz w:val="32"/>
        </w:rPr>
      </w:pPr>
      <w:r>
        <w:rPr>
          <w:rStyle w:val="C3"/>
          <w:rFonts w:ascii="Microsoft YaHei UI" w:hAnsi="Microsoft YaHei UI"/>
          <w:sz w:val="32"/>
        </w:rPr>
        <w:t>（三）明确工程结算审减率超过</w:t>
      </w:r>
      <w:r>
        <w:rPr>
          <w:rStyle w:val="C3"/>
          <w:rFonts w:ascii="仿宋_GB2312" w:hAnsi="仿宋_GB2312"/>
          <w:sz w:val="32"/>
        </w:rPr>
        <w:t>10%</w:t>
      </w:r>
      <w:r>
        <w:rPr>
          <w:rStyle w:val="C3"/>
          <w:rFonts w:ascii="Microsoft YaHei UI" w:hAnsi="Microsoft YaHei UI"/>
          <w:sz w:val="32"/>
        </w:rPr>
        <w:t>以上部分所发生的造价咨询等费用承担人。</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审计机关对政府投资的重大公共工程以及涉及民生的重点建设等项目实施跟踪审计的，应当在职权范围内行使审计监督职责，审计人员不得参与、干预建设单位和相关单位的项目管理活动。</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实施跟踪审计的政府投资建设项目，发生较大设计变更、签证或者实际情况与设计资料严重不符情况的，被审计单位应当及时以书面形式告知审计机关。</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审计机关对在跟踪审计中发现的问题，应当以书面形式及时向被审计单位提出，被审计单位应当将整改情况向审计机关进行反馈。</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审计机关对政府投资建设项目进行审计时，政府有关部门及建设、勘察、设计、施工、监理、供货、咨询等单位和相关人员应当配合审计，及时提供相关资料，并对所提供资料的真实性、完整性负责。</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在政府投资建设项目审计过程中，建设单位、项目相关单位和人员，对审计组送达的审计取证材料，应当及时组织核对和确认，并于送达之日起</w:t>
      </w:r>
      <w:r>
        <w:rPr>
          <w:rStyle w:val="C3"/>
          <w:rFonts w:ascii="仿宋_GB2312" w:hAnsi="仿宋_GB2312"/>
          <w:sz w:val="32"/>
        </w:rPr>
        <w:t>10</w:t>
      </w:r>
      <w:r>
        <w:rPr>
          <w:rStyle w:val="C3"/>
          <w:rFonts w:ascii="Microsoft YaHei UI" w:hAnsi="Microsoft YaHei UI"/>
          <w:sz w:val="32"/>
        </w:rPr>
        <w:t>日内将书面意见及签名或者盖章后的取证材料反馈审计组；逾期不反馈或者反馈意见中对异议部分未说明具体原因和理由，未提供有关依据的，视为无异议。</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社会中介机构应当对政府投资建设项目出具的结果性文书的真实性、完整性、合法性负责。审计机关可以核查社会中介机构出具的结果性文书，查阅相关资料，询问有关人员。</w:t>
      </w:r>
    </w:p>
    <w:p>
      <w:pPr>
        <w:pStyle w:val="P1"/>
        <w:spacing w:lineRule="exact" w:line="600"/>
        <w:ind w:firstLine="640"/>
        <w:rPr>
          <w:rStyle w:val="C3"/>
          <w:rFonts w:ascii="仿宋_GB2312" w:hAnsi="仿宋_GB2312"/>
          <w:sz w:val="32"/>
        </w:rPr>
      </w:pPr>
      <w:r>
        <w:rPr>
          <w:rStyle w:val="C3"/>
          <w:rFonts w:ascii="Microsoft YaHei UI" w:hAnsi="Microsoft YaHei UI"/>
          <w:sz w:val="32"/>
        </w:rPr>
        <w:t>审计机关发现社会中介机构出具的结果性文书存在重大失实的，应当进行专项调查。</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审计机关对审计发现的违法违规问题，在法定职权范围内进行处理、处罚；对审计发现的需要追究有关人员责任的违法违纪案件线索，应当及时移送司法机关或者监察等机关处理；对不属于审计机关管辖范围应当依法由其他有关部门纠正、处理、处罚的事项，应当移送有关部门处理。</w:t>
      </w:r>
    </w:p>
    <w:p>
      <w:pPr>
        <w:pStyle w:val="P1"/>
        <w:spacing w:lineRule="exact" w:line="600"/>
        <w:ind w:firstLine="640"/>
        <w:rPr>
          <w:rStyle w:val="C3"/>
          <w:rFonts w:ascii="仿宋_GB2312" w:hAnsi="仿宋_GB2312"/>
          <w:sz w:val="32"/>
        </w:rPr>
      </w:pPr>
      <w:r>
        <w:rPr>
          <w:rStyle w:val="C3"/>
          <w:rFonts w:ascii="Microsoft YaHei UI" w:hAnsi="Microsoft YaHei UI"/>
          <w:sz w:val="32"/>
        </w:rPr>
        <w:t>有关部门收到审计机关的移送处理书后，应当依法调查处理，并在收到移送处理书后</w:t>
      </w:r>
      <w:r>
        <w:rPr>
          <w:rStyle w:val="C3"/>
          <w:rFonts w:ascii="仿宋_GB2312" w:hAnsi="仿宋_GB2312"/>
          <w:sz w:val="32"/>
        </w:rPr>
        <w:t>6</w:t>
      </w:r>
      <w:r>
        <w:rPr>
          <w:rStyle w:val="C3"/>
          <w:rFonts w:ascii="Microsoft YaHei UI" w:hAnsi="Microsoft YaHei UI"/>
          <w:sz w:val="32"/>
        </w:rPr>
        <w:t>个月内将调查处理情况书面告知审计机关。</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政府投资建设项目的建设单位以虚报、冒领、关联交易等手段骗取政府投资建设项目资金的，由有关部门依法予以追回，没收违法所得，对单位给予警告</w:t>
      </w:r>
      <w:r>
        <w:rPr>
          <w:rStyle w:val="C3"/>
          <w:rFonts w:ascii="仿宋_GB2312" w:hAnsi="仿宋_GB2312"/>
          <w:sz w:val="32"/>
        </w:rPr>
        <w:t>;</w:t>
      </w:r>
      <w:r>
        <w:rPr>
          <w:rStyle w:val="C3"/>
          <w:rFonts w:ascii="Microsoft YaHei UI" w:hAnsi="Microsoft YaHei UI"/>
          <w:sz w:val="32"/>
        </w:rPr>
        <w:t>对直接负责的主管人员和其他直接责任人员</w:t>
      </w:r>
      <w:r>
        <w:rPr>
          <w:rStyle w:val="C3"/>
          <w:rFonts w:ascii="仿宋_GB2312" w:hAnsi="仿宋_GB2312"/>
          <w:sz w:val="32"/>
        </w:rPr>
        <w:t>,</w:t>
      </w:r>
      <w:r>
        <w:rPr>
          <w:rStyle w:val="C3"/>
          <w:rFonts w:ascii="Microsoft YaHei UI" w:hAnsi="Microsoft YaHei UI"/>
          <w:sz w:val="32"/>
        </w:rPr>
        <w:t>由其所在单位、上级主管部门或者监察机关给予处分。</w:t>
      </w:r>
    </w:p>
    <w:p>
      <w:pPr>
        <w:pStyle w:val="P1"/>
        <w:spacing w:lineRule="exact" w:line="600"/>
        <w:ind w:firstLine="640"/>
        <w:rPr>
          <w:rStyle w:val="C3"/>
          <w:rFonts w:ascii="仿宋_GB2312" w:hAnsi="仿宋_GB2312"/>
          <w:sz w:val="32"/>
        </w:rPr>
      </w:pPr>
      <w:r>
        <w:rPr>
          <w:rStyle w:val="C3"/>
          <w:rFonts w:ascii="Microsoft YaHei UI" w:hAnsi="Microsoft YaHei UI"/>
          <w:sz w:val="32"/>
        </w:rPr>
        <w:t>勘察、设计、施工、监理、采购、供货、咨询等单位和个人以虚报、冒领、关联交易等手段骗取政府投资建设项目资金的，由有关部门依法予以追回，给予警告，没收违法所得，并处以骗取资金</w:t>
      </w:r>
      <w:r>
        <w:rPr>
          <w:rStyle w:val="C3"/>
          <w:rFonts w:ascii="仿宋_GB2312" w:hAnsi="仿宋_GB2312"/>
          <w:sz w:val="32"/>
        </w:rPr>
        <w:t>10%</w:t>
      </w:r>
      <w:r>
        <w:rPr>
          <w:rStyle w:val="C3"/>
          <w:rFonts w:ascii="Microsoft YaHei UI" w:hAnsi="Microsoft YaHei UI"/>
          <w:sz w:val="32"/>
        </w:rPr>
        <w:t>以上</w:t>
      </w:r>
      <w:r>
        <w:rPr>
          <w:rStyle w:val="C3"/>
          <w:rFonts w:ascii="仿宋_GB2312" w:hAnsi="仿宋_GB2312"/>
          <w:sz w:val="32"/>
        </w:rPr>
        <w:t>50%</w:t>
      </w:r>
      <w:r>
        <w:rPr>
          <w:rStyle w:val="C3"/>
          <w:rFonts w:ascii="Microsoft YaHei UI" w:hAnsi="Microsoft YaHei UI"/>
          <w:sz w:val="32"/>
        </w:rPr>
        <w:t>以下罚款；对直接负责的主管人员和其他直接责任人员处以</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勘察、设计、施工、监理、采购、供货、咨询等政府投资建设项目参建单位和个人，在接受审计机关调查中拒绝、拖延提供与审计事项有关的资料，或者拒绝、阻挠审计，尚不构成犯罪的，由审计机关责令改正，并给予警告；拒不改正的，由审计机关对相关参建单位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万元以下罚款，对主要负责人、直接负责的主管人员和其他直接责任人员处以</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万元以下罚款，并由所在单位、上级主管部门、监察机关对主要负责人、直接负责的主管人员和其他直接责任人员给予处分。</w:t>
      </w:r>
    </w:p>
    <w:p>
      <w:pPr>
        <w:pStyle w:val="P1"/>
        <w:spacing w:lineRule="exact" w:line="600"/>
        <w:ind w:firstLine="640"/>
        <w:rPr>
          <w:rStyle w:val="C3"/>
          <w:rFonts w:ascii="仿宋_GB2312" w:hAnsi="仿宋_GB2312"/>
          <w:sz w:val="32"/>
        </w:rPr>
      </w:pPr>
      <w:r>
        <w:rPr>
          <w:rStyle w:val="C3"/>
          <w:rFonts w:ascii="Microsoft YaHei UI" w:hAnsi="Microsoft YaHei UI"/>
          <w:sz w:val="32"/>
        </w:rPr>
        <w:t>项目参建单位拒绝、阻挠审计且造成国家损失金额达</w:t>
      </w:r>
      <w:r>
        <w:rPr>
          <w:rStyle w:val="C3"/>
          <w:rFonts w:ascii="仿宋_GB2312" w:hAnsi="仿宋_GB2312"/>
          <w:sz w:val="32"/>
        </w:rPr>
        <w:t>50</w:t>
      </w:r>
      <w:r>
        <w:rPr>
          <w:rStyle w:val="C3"/>
          <w:rFonts w:ascii="Microsoft YaHei UI" w:hAnsi="Microsoft YaHei UI"/>
          <w:sz w:val="32"/>
        </w:rPr>
        <w:t>万元以上的，有关主管部门或者政府投资建设项目的建设单位应当禁止其</w:t>
      </w:r>
      <w:r>
        <w:rPr>
          <w:rStyle w:val="C3"/>
          <w:rFonts w:ascii="仿宋_GB2312" w:hAnsi="仿宋_GB2312"/>
          <w:sz w:val="32"/>
        </w:rPr>
        <w:t>3</w:t>
      </w:r>
      <w:r>
        <w:rPr>
          <w:rStyle w:val="C3"/>
          <w:rFonts w:ascii="Microsoft YaHei UI" w:hAnsi="Microsoft YaHei UI"/>
          <w:sz w:val="32"/>
        </w:rPr>
        <w:t>年内参与政府投资建设项目的建设。</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社会中介机构在政府投资建设项目审计中，有下列情形之一的，审计机关、有关主管部门、政府投资建设项目的建设单位在</w:t>
      </w:r>
      <w:r>
        <w:rPr>
          <w:rStyle w:val="C3"/>
          <w:rFonts w:ascii="仿宋_GB2312" w:hAnsi="仿宋_GB2312"/>
          <w:sz w:val="32"/>
        </w:rPr>
        <w:t>3</w:t>
      </w:r>
      <w:r>
        <w:rPr>
          <w:rStyle w:val="C3"/>
          <w:rFonts w:ascii="Microsoft YaHei UI" w:hAnsi="Microsoft YaHei UI"/>
          <w:sz w:val="32"/>
        </w:rPr>
        <w:t>年内不得委托其从事政府投资建设项目的审计，并由有关部门记入社会诚信档案：</w:t>
      </w:r>
    </w:p>
    <w:p>
      <w:pPr>
        <w:pStyle w:val="P1"/>
        <w:spacing w:lineRule="exact" w:line="600"/>
        <w:ind w:firstLine="640"/>
        <w:rPr>
          <w:rStyle w:val="C3"/>
          <w:rFonts w:ascii="仿宋_GB2312" w:hAnsi="仿宋_GB2312"/>
          <w:sz w:val="32"/>
        </w:rPr>
      </w:pPr>
      <w:r>
        <w:rPr>
          <w:rStyle w:val="C3"/>
          <w:rFonts w:ascii="Microsoft YaHei UI" w:hAnsi="Microsoft YaHei UI"/>
          <w:sz w:val="32"/>
        </w:rPr>
        <w:t>（一）审计机关对社会中介机构审计的政府投资建设项目的结果进行复核，核减或者核增</w:t>
      </w:r>
      <w:r>
        <w:rPr>
          <w:rStyle w:val="C3"/>
          <w:rFonts w:ascii="仿宋_GB2312" w:hAnsi="仿宋_GB2312"/>
          <w:sz w:val="32"/>
        </w:rPr>
        <w:t>8%</w:t>
      </w:r>
      <w:r>
        <w:rPr>
          <w:rStyle w:val="C3"/>
          <w:rFonts w:ascii="Microsoft YaHei UI" w:hAnsi="Microsoft YaHei UI"/>
          <w:sz w:val="32"/>
        </w:rPr>
        <w:t>以上且金额达</w:t>
      </w:r>
      <w:r>
        <w:rPr>
          <w:rStyle w:val="C3"/>
          <w:rFonts w:ascii="仿宋_GB2312" w:hAnsi="仿宋_GB2312"/>
          <w:sz w:val="32"/>
        </w:rPr>
        <w:t>30</w:t>
      </w:r>
      <w:r>
        <w:rPr>
          <w:rStyle w:val="C3"/>
          <w:rFonts w:ascii="Microsoft YaHei UI" w:hAnsi="Microsoft YaHei UI"/>
          <w:sz w:val="32"/>
        </w:rPr>
        <w:t>万元以上，责任属社会中介机构的；</w:t>
      </w:r>
    </w:p>
    <w:p>
      <w:pPr>
        <w:pStyle w:val="P1"/>
        <w:spacing w:lineRule="exact" w:line="600"/>
        <w:ind w:firstLine="640"/>
        <w:rPr>
          <w:rStyle w:val="C3"/>
          <w:rFonts w:ascii="仿宋_GB2312" w:hAnsi="仿宋_GB2312"/>
          <w:sz w:val="32"/>
        </w:rPr>
      </w:pPr>
      <w:r>
        <w:rPr>
          <w:rStyle w:val="C3"/>
          <w:rFonts w:ascii="Microsoft YaHei UI" w:hAnsi="Microsoft YaHei UI"/>
          <w:sz w:val="32"/>
        </w:rPr>
        <w:t>（二）出具虚假审计结果、违法收取费用、隐瞒审计中发现的违法违规问题的；</w:t>
      </w:r>
    </w:p>
    <w:p>
      <w:pPr>
        <w:pStyle w:val="P1"/>
        <w:spacing w:lineRule="exact" w:line="600"/>
        <w:ind w:firstLine="640"/>
        <w:rPr>
          <w:rStyle w:val="C3"/>
          <w:rFonts w:ascii="仿宋_GB2312" w:hAnsi="仿宋_GB2312"/>
          <w:sz w:val="32"/>
        </w:rPr>
      </w:pPr>
      <w:r>
        <w:rPr>
          <w:rStyle w:val="C3"/>
          <w:rFonts w:ascii="Microsoft YaHei UI" w:hAnsi="Microsoft YaHei UI"/>
          <w:sz w:val="32"/>
        </w:rPr>
        <w:t>（三）拒绝、阻碍审计机关对其出具的结果性文书进行核查的。</w:t>
      </w:r>
    </w:p>
    <w:p>
      <w:pPr>
        <w:pStyle w:val="P1"/>
        <w:spacing w:lineRule="exact" w:line="600"/>
        <w:ind w:firstLine="640"/>
        <w:rPr>
          <w:rStyle w:val="C3"/>
          <w:rFonts w:ascii="仿宋_GB2312" w:hAnsi="仿宋_GB2312"/>
          <w:sz w:val="32"/>
        </w:rPr>
      </w:pPr>
      <w:r>
        <w:rPr>
          <w:rStyle w:val="C3"/>
          <w:rFonts w:ascii="Microsoft YaHei UI" w:hAnsi="Microsoft YaHei UI"/>
          <w:sz w:val="32"/>
        </w:rPr>
        <w:t>有前款第二项情形的，由审计机关责令限期改正，没收违法所得，并处以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审计人员有下列行为之一，尚不构成犯罪的，由其所在单位、上级主管部门或者监察机关给予处分：</w:t>
      </w:r>
    </w:p>
    <w:p>
      <w:pPr>
        <w:pStyle w:val="P1"/>
        <w:spacing w:lineRule="exact" w:line="600"/>
        <w:ind w:firstLine="640"/>
        <w:rPr>
          <w:rStyle w:val="C3"/>
          <w:rFonts w:ascii="仿宋_GB2312" w:hAnsi="仿宋_GB2312"/>
          <w:sz w:val="32"/>
        </w:rPr>
      </w:pPr>
      <w:r>
        <w:rPr>
          <w:rStyle w:val="C3"/>
          <w:rFonts w:ascii="Microsoft YaHei UI" w:hAnsi="Microsoft YaHei UI"/>
          <w:sz w:val="32"/>
        </w:rPr>
        <w:t>（一）泄露国家秘密或者被审计单位商业秘密的；</w:t>
      </w:r>
    </w:p>
    <w:p>
      <w:pPr>
        <w:pStyle w:val="P1"/>
        <w:spacing w:lineRule="exact" w:line="600"/>
        <w:ind w:firstLine="640"/>
        <w:rPr>
          <w:rStyle w:val="C3"/>
          <w:rFonts w:ascii="仿宋_GB2312" w:hAnsi="仿宋_GB2312"/>
          <w:sz w:val="32"/>
        </w:rPr>
      </w:pPr>
      <w:r>
        <w:rPr>
          <w:rStyle w:val="C3"/>
          <w:rFonts w:ascii="Microsoft YaHei UI" w:hAnsi="Microsoft YaHei UI"/>
          <w:sz w:val="32"/>
        </w:rPr>
        <w:t>（二）索贿、受贿或者接受不当利益的；</w:t>
      </w:r>
    </w:p>
    <w:p>
      <w:pPr>
        <w:pStyle w:val="P1"/>
        <w:spacing w:lineRule="exact" w:line="600"/>
        <w:ind w:firstLine="640"/>
        <w:rPr>
          <w:rStyle w:val="C3"/>
          <w:rFonts w:ascii="仿宋_GB2312" w:hAnsi="仿宋_GB2312"/>
          <w:sz w:val="32"/>
        </w:rPr>
      </w:pPr>
      <w:r>
        <w:rPr>
          <w:rStyle w:val="C3"/>
          <w:rFonts w:ascii="Microsoft YaHei UI" w:hAnsi="Microsoft YaHei UI"/>
          <w:sz w:val="32"/>
        </w:rPr>
        <w:t>（三）隐瞒被审计单位违法违规行为的；</w:t>
      </w:r>
    </w:p>
    <w:p>
      <w:pPr>
        <w:pStyle w:val="P1"/>
        <w:spacing w:lineRule="exact" w:line="600"/>
        <w:ind w:firstLine="640"/>
        <w:rPr>
          <w:rStyle w:val="C3"/>
          <w:rFonts w:ascii="仿宋_GB2312" w:hAnsi="仿宋_GB2312"/>
          <w:sz w:val="32"/>
        </w:rPr>
      </w:pPr>
      <w:r>
        <w:rPr>
          <w:rStyle w:val="C3"/>
          <w:rFonts w:ascii="Microsoft YaHei UI" w:hAnsi="Microsoft YaHei UI"/>
          <w:sz w:val="32"/>
        </w:rPr>
        <w:t>（四）与被审计单位、聘请的专业人员、社会中介机构串通舞弊的；</w:t>
      </w:r>
    </w:p>
    <w:p>
      <w:pPr>
        <w:pStyle w:val="P1"/>
        <w:spacing w:lineRule="exact" w:line="600"/>
        <w:ind w:firstLine="640"/>
        <w:rPr>
          <w:rStyle w:val="C3"/>
          <w:rFonts w:ascii="仿宋_GB2312" w:hAnsi="仿宋_GB2312"/>
          <w:sz w:val="32"/>
        </w:rPr>
      </w:pPr>
      <w:r>
        <w:rPr>
          <w:rStyle w:val="C3"/>
          <w:rFonts w:ascii="Microsoft YaHei UI" w:hAnsi="Microsoft YaHei UI"/>
          <w:sz w:val="32"/>
        </w:rPr>
        <w:t>（五）依法应当回避未申请回避的；</w:t>
      </w:r>
    </w:p>
    <w:p>
      <w:pPr>
        <w:pStyle w:val="P1"/>
        <w:spacing w:lineRule="exact" w:line="600"/>
        <w:ind w:firstLine="640"/>
        <w:rPr>
          <w:rStyle w:val="C3"/>
          <w:rFonts w:ascii="仿宋_GB2312" w:hAnsi="仿宋_GB2312"/>
          <w:sz w:val="32"/>
        </w:rPr>
      </w:pPr>
      <w:r>
        <w:rPr>
          <w:rStyle w:val="C3"/>
          <w:rFonts w:ascii="Microsoft YaHei UI" w:hAnsi="Microsoft YaHei UI"/>
          <w:sz w:val="32"/>
        </w:rPr>
        <w:t>（六）有其他滥用职权、徇私舞弊、弄虚作假、玩忽职守行为的。</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违反本条例规定的其他行为，法律、法规有处罚规定的，从其规定。</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国有或者国有控股企业、国家事业组织投资的本条例第二条规定以外的建设项目的审计，参照本条例执行。</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701" w:right="1701" w:top="1588"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2015-12-14T01:48:00Z</dcterms:created>
  <cp:lastModifiedBy>f1TZOF\f1TZOF-</cp:lastModifiedBy>
  <dcterms:modified xsi:type="dcterms:W3CDTF">2024-08-28T01:37:12Z</dcterms:modified>
  <cp:revision>4</cp:revision>
  <dc:title>贵州省政府投资建设项目审计</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