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25F58A0" Type="http://schemas.openxmlformats.org/officeDocument/2006/relationships/officeDocument" Target="/word/document.xml" /><Relationship Id="coreR525F58A0" Type="http://schemas.openxmlformats.org/package/2006/relationships/metadata/core-properties" Target="/docProps/core.xml" /><Relationship Id="customR525F58A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五峰土家族自治县森林资源保护条例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日五峰土家族自治县第八届人民代表大会第五次会议通过</w:t>
      </w:r>
      <w:r>
        <w:rPr>
          <w:rStyle w:val="C3"/>
          <w:rFonts w:ascii="楷体_GB2312" w:hAnsi="楷体_GB2312"/>
          <w:sz w:val="32"/>
        </w:rPr>
        <w:t xml:space="preserve">  2015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日湖北省第十二届人民代表大会常务委员会第十七次会议批准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日五峰土家族自治县第九届人民代表大会第四次会议通过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日湖北省第十三届人民代表大会常务委员会第四次会议批准的《五峰土家族自治县人民代表大会关于修改〈五峰土家族自治县森林资源保护条例〉的决定》修正）</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仿宋_GB2312" w:hAnsi="仿宋_GB2312"/>
          <w:sz w:val="32"/>
        </w:rPr>
      </w:pP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林权</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森林资源管护</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森林培育和利用</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保护、培育和合理利用森林资源，维护生态安全，促进生态文明，实现经济社会可持续发展，根据《中华人民共和国森林法》、《中华人民共和国野生动物保护法》等有关法律、法规，结合自治县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在自治县境内从事森林资源的种植培育、保护管理、开发利用等活动的单位和个人，都应当遵守本条例。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本条例所称森林资源，包括林地、森林、林木以及依托林地、森林、林木生存的野生动物、植物和微生物。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自治县林业建设坚持保护优先、科学经营、兴林富民、永续利用的原则，与生态文明建设相适应，与经济社会发展相协调。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自治县人民政府在编制国民经济和社会发展规划时，应当根据林业生态建设和森林资源状况，编制林业生态建设规划。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自治县林业行政部门根据林业生态建设规划，组织制定林地保护、森林培育、林业科技攻关等专项规划并组织实施。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自治县人民政府应当将森林覆盖率、森林蓄积量、林地保有量、森林培育面积、采伐限额执行情况、森林防火、林业有害生物防治等主要指标纳入自治县、乡（镇）人民政府及林业行政部门负责人任期目标责任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自治县林业行政部门主管本行政区域内的林业管理工作。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鼓励任何单位和个人依法开展林业科技研究，普及和推广林业科技知识、林业实用新技术和新成果。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自治县人民政府对在森林培育、资源保护、经营管理、林业科技研究和开发利用工作中做出显著成绩的单位和个人给予表彰和奖励。</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严禁盗伐、滥伐林木和非法采伐、毁坏珍贵树木。鼓励对盗伐、滥伐林木和非法采伐、毁坏珍贵树木等违法行为进行举报，有关部门应当对查实的举报行为依法给予奖励。</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第二章  林权</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森林资源属于国家所有，由法律规定属于集体所有的除外。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自治县行政区域内的森林、林木权属按照下列规定确定：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（一）国有林场、自然保护区以及其他国有土地上未划归集体或者个人使用的森林、林木属国家所有，但原属集体所有的除外；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（二）机关、团体、部队、学校、工厂及企事业单位，在规定的用地范围内培育的林木，由培育单位按照国家规定支配林木受益权；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（三）农村居民在房前屋后及其承包经营的林地、耕地上培育的林木归个人所有；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（四）城镇居民在自有房屋的庭院内培育的林木归个人所有，在居民小区绿化范围内培育的林木归业主共同所有；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（五）承包国家、集体所有的宜林荒山荒地培育的林木归承包者所有，但承包合同另有约定的除外；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（六）义务植树所种植的林木，归林地所有权者所有，有协议的依照协议约定。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国家、集体所有的森林、林木和林地，个人所有的林木和使用的林地，经登记造册和林业部门审核，由自治县人民政府发给林权证，确认所有权和使用权。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林地经营权人认为林权证四至边界描述不准确或者四至边界重叠的，可以协商确定界址和四至边界，协商不成的由自治县人民政府决定撤销林权证，重新申请核发林权证。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在林权证四至范围内的非规划林地依照其他相关法律法规管理。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自治县行政区域内的森林、林木、林地所有者和使用者的合法权益受法律保护，任何单位和个人不得侵犯。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自治县林业行政部门应当建立健全林权管理制度，依法办理森林、林木和林地权属登记手续，建立权属档案，并按规定接受公众查询。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森林、林木和林地所有权、使用权发生变动的，应当依法办理变更登记手续。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国家、集体所有的林地可以依法承包、转包和出租给单位或者个人经营、使用；承包、转包、出租期满，林地使用权归原使用权人。</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符合流转条件的森林、林木、林地，其使用权可以采取转让、转包、出租、互换、入股或者其他合法方式依法流转。流转范围及程序按照国家、省的有关规定执行。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林木所有权和林地承包经营权在合同承包期内可以依法继承。承包合同期满，原承包人享有续包优先权。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单位之间发生的林木、林地所有权和使用权争议，由自治县人民政府依法处理；个人之间、个人与单位之间发生的林木所有权和林地使用权争议，由自治县或者乡（镇）人民政府依法处理。当事人对人民政府的处理决定不服的，可以自接到通知之日起三十日内，向人民法院起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森林、林木和林地流转发生争议，由当事人协商解决。协调不成，可以按照自愿、平等的原则选择人民调解、行政调解的方法解决，也可以提起诉讼或者按照双方约定申请仲裁。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协商、调解、仲裁、诉讼期间，双方当事人不得影响对方的正常生产经营，不得改变林木、林地现状。</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第三章  森林资源管护</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自治县人民政府应当加强森林资源的保护和管理，严格遵守划定的森林覆盖率、活立木蓄积量、林地面积等林业生态保护红线。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禁止任何单位和个人擅自拆除、迁移或者毁坏林业界桩、标志和宣传碑牌等林业设施。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自治县林业行政部门及其派出机构、自然保护区、森林公园、林场、村集体经济组织应当建立护林组织和护林联防组织，配备专（兼）职森林资源管理员、护林员。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自治县对林地实行用途管制和定额管理制度。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修建农村公路、小型水利设施等公益设施或者农民自建房屋，应当不占或者少占林地，确需占用的应办理林地变更登记手续。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勘查、开采矿藏和修建道路、水利、电力、通讯等工程，应当不占用或者少占用林地。确需占用或者征收、征用林地的，由用地单位和个人向自治县林业行政部门提出用地申请，经审核同意后依法办理建设用地审批手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需要临时占用林地的，应当经自治县林业行政部门批准。临时占用林地的期限不得超过两年，不得在临时占用的林地上修筑永久性建筑物。占用期满后，用地单位和个人必须恢复林业生产条件。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征收、征用或者占用林地的，应当依法给予补偿，并按规定缴纳森林植被恢复费。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严格限制林地改为非林地；禁止毁林开垦，在幼林地、封山育林区砍柴、放牧、采挖植物，毁坏植被；禁止擅自在林地开矿、采石、采沙、取土；禁止擅自改变生态公益林性质。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自治县根据用材林的消耗量低于生长量的原则，严格控制森林采伐量。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自治县林业行政部门根据国家、省规定的年森林采伐限额，合理编制年采伐量计划，将采伐指标分解到乡（镇）、林场。采伐指标分配应当向社会公告。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采伐林木应当依法申请领取《林木采伐许可证》。农村（城镇）居民采伐房前屋后或者自有房屋庭院内自种的林木，不纳入限额管理范围；对非规划林地上林木的采伐，不纳入限额管理范围，但应当报自治县林业行政部门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因抢险救灾等紧急情况需要采伐林木的，组织抢险的单位应当自紧急情况结束之日起三十日内，将采伐林木的情况报自治县林业行政部门备案。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对水源保护地、护堤护岸林、森林公园、国道省道可视范围内等区域限制采伐；禁止对天然林进行商业性采伐</w:t>
      </w:r>
      <w:r>
        <w:rPr>
          <w:rStyle w:val="C3"/>
          <w:rFonts w:ascii="仿宋_GB2312" w:hAnsi="仿宋_GB2312"/>
          <w:sz w:val="32"/>
        </w:rPr>
        <w:t>;</w:t>
      </w:r>
      <w:r>
        <w:rPr>
          <w:rStyle w:val="C3"/>
          <w:rFonts w:ascii="Microsoft YaHei UI" w:hAnsi="Microsoft YaHei UI"/>
          <w:sz w:val="32"/>
        </w:rPr>
        <w:t>禁止在自然保护区内采伐。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自治县人民政府应当制定政策措施，推行以电代柴、以煤代柴、以气代柴，逐步降低森林资源消耗，提倡木材综合利用和节约使用木材。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禁止采伐、毁坏国家、地方重点保护野生植物；禁止采伐、毁坏自然保护区（小区）、湿地保护区、旅游景区野生植物；禁止采伐、损害、非法买卖古树名木。林农依法采伐必须的生产生活用材和排险措施进行的采伐除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古树名木应当建立档案，设立标志，并按属地管理原则确定养护责任人。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鼓励居住在旅游景区、自然保护区、国有林场区域内的林农迁居；尚未迁居的，其生产生活必须的用材，实行严格的采伐审批程序，纳入限额管理。自然保护区内严格执行国家有关禁止采伐的规定。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对饮用水源区的周边环境和森林植被实行重点保护，使饮用水源区逐步形成具有天然林生态特性的植被环境，提高水土涵养功能。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对地方稀有、濒危、珍贵野生植物实行重点保护。重点保护名录由自治县林业行政部门制定，报经自治县人民政府批准后公布施行。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对林木的商品种子生产、经营实行许可制度。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禁止伪造、变造、买卖、租借林木种子生产、经营许可证；禁止抢采掠青、损坏母树；禁止在劣质林内、劣质母树上采集林木商品种子。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未经县级以上林业行政部门批准，不得擅自收购国家和地方重点保护或者自治县人民政府规定限制收购的林木种子。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陆生野生动物资源属于国家所有。鼓励驯养繁殖陆生野生动物。驯养繁殖国家和地方重点保护陆生野生动物的，应当持有驯养繁殖许可证。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对国家和省重点保护的陆生野生动物实行重点保护。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禁止猎捕、杀害国家和省重点保护的陆生野生动物；禁止非法出售、收购、运输、携带国家和省重点保护的陆生野生动物及其产品；禁止非法狩猎。</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对地方稀有、濒危、珍贵野生动物实行重点保护。重点保护名录由自治县林业行政部门制定，报经自治县人民政府批准后公布施行。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公民应当增强遭受野生动物侵害的防范意识，因保护国家和地方重点保护陆生野生动物，造成人员伤亡或者重大财产损失的，由自治县人民政府给予补偿或者救助。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自治县林业行政部门可以根据需要开展综合行政执法工作，提高执法效率和水平。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自治县森林公安机关依法承担森林资源刑事、治安案件查处职能，并根据授权或者委托行使林业行政处罚权。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林业执法严格实行收支两条线，林业执法人员的工资待遇、经费保障纳入自治县财政预算。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经省人民政府批准在林区设立的木材检查站，负责检查木材运输。检查木材运输可以采取流动的方式进行。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自治县内木材运输出境，应当持有自治县林业行政部门发给的运输证件；在自治县内运输木材，应当持有起运地林业行政部门发给的准运证明。</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林业行政执法人员可以持行政执法证件进入车站、货场、建筑工地、木材集散地、木材市场和木材经营加工企业进行监督检查，相关单位和个人应当配合。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个人和经营单位出售木材，应当出具林木采伐许可证或者相关证明。</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经营商品木材和竹材的单位和个人，应当按照不超过林木产品销售收入的百分之十缴纳育林基金。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自治县内经营、加工木材的单位和个人，在办理工商注册登记后，还应当取得木材经营、加工许可证。国家、集体、个人所有的木材，依法凭证经营、加工；木材经营、加工单位和个人不得经营、加工没有林木采伐许可证或者无合法来源证明的木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自治县、乡（镇）人民政府设立的森林防火指挥机构，负责森林防火工作。自治县人民政府森林防火指挥机构设立办公室，配备专人负责县级森林防火日常工作，办公地点设在自治县林业行政部门。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自治县、乡（镇）人民政府应当将森林防火基础设施建设纳入国民经济和社会发展规划，所需经费纳入财政预算。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自治县林业行政部门、林场应当组织专业扑火队，林区所有单位都应当建立群众扑火队，并加强训练，提高素质。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自治县林地分为三级防火区：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（一）旅游景区、自然保护区（小区）、森林公园、湿地保护区、林场和城镇、集镇绿化区域为一级防火区；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（二）一级防火区以外的成片林地为二级防火区；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（三）一、二级防火区以外的荒山、荒地、荒沟、荒滩为三级防火区。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每年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日至次年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日为自治县森林重点防火期。森林重点防火期内，禁止在森林防火区野外用火和从事其他可能引发森林火灾的行为。因特殊情况确需野外用火的，应当经自治县人民政府或者森林防火机构批准。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发生林业有害生物疫情时，经营管理森林、林木的单位或者个人应当及时除治。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调运森林植物和林产品的，应当按规定检疫，凭《森林植物检疫证书》办理调运或者邮寄手续，并按规定缴纳森林植物检疫费。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鼓励、支持设立鉴定评估组织，对林地、林木、木材和林产品及陆生野生动物、野生植物进行鉴定和评估。</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第四章  森林培育和利用</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植树造林，是自治县每个公民应尽的义务。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每年三月为自治县植树造林活动月。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自治县、乡（镇）人民政府应当组织全民义务植树，开展植树造林活动。年满十一周岁的公民，除因身体条件外，应当每人每年义务植树三棵以上。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对具备人工或者天然更新条件的采伐迹地、火烧迹地、疏林地、新造幼林地和水土流失严重的地方，自治县、乡（镇）人民政府应当组织有计划地植树造林，封山育林。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对生态功能低下的灌木林、残次林以及其他低产、低效林，鼓励林权权利人进行培育改造。</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对生态区位重要和二十五度以上的坡耕地，应当有计划的实施退耕还林。禁止在退耕还林项目实施范围内复耕和从事滥采、乱挖等破坏地表植被的活动。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鼓励有经营能力的单位或者个人依法承包、转包国家和集体所有的宜林荒山、荒地、荒沟、荒滩及其他宜林地，用于植树造林。鼓励有经营能力的单位和个人，发展碳汇林业，增强森林碳汇功能。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鼓励、扶持单位或者个人按规划兴办苗圃，兴建和扩建种苗花卉基地，培育良种壮苗和特色苗木，发展苗木花卉产业。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采伐林木的单位或者个人，应当按规定完成更新造林任务，更新造林的面积不得少于采伐的面积。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自治县人民政府应当统筹使用财政资金，发挥市场主体作用，鼓励和引导社会资本投入，通过多种渠道筹集林业生态保护与发展资金，用于林业发展和森林资源保护。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林业生态保护与发展资金可以通过下列渠道筹集：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（一）国家投资和扶持林业建设的资金；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（二）自治县财政安排的林业建设资金；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（三）按规定征收的育林基金；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（四）捐赠、赞助林业建设的资金；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（五）单位和个人缴纳的森林植被恢复费、植物检疫费；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（六）国家重点生态功能区转移支付资金；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（七）其他来源合法的资金。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自治县人民政府应当加大对造林、抚育、保护、管理和林木良种繁育等投入力度，建立和完善森林保险和林业信贷制度、资源有偿使用制度，探索生态补偿制度和重点生态公益林赎回机制，逐步扩大生态公益林面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自治县坚持以林为主、多种经营、综合利用的方针，坚持高效益、低消耗、无污染的原则，发展林副产品深加工、林下经济和生态旅游等非木质产业。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鼓励乡（镇）、村集体经济组织和个人，采取合作、合伙、股份等形式组建林业专业合作社或者兴办林场。</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第五章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违反本条例，法律、法规已有处罚规定的，从其规定。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砍伐有争议的林木，按照盗伐林木或者滥伐林木处罚；从发生争议之日起，时逾一年权属仍难确定的，按照滥伐林木处罚；在争议调诉期间，擅自改变林地现状，按照相关法律法规予以处罚。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擅自经营、加工木材的，没收木材及其制品和非法所得，处非法所得二倍以下的罚款；超越范围、数量或者擅自变更地点经营、加工木材的，没收木材及其制品和非法所得，并处非法所得二倍以下的罚款。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采伐、损害、非法买卖古树名木或者稀有、濒危、珍贵野生植物的，由自治县林业行政部门对违法者进行批评教育，责令其限期改正，情节轻微的，并处一百元以上、一千元以下罚款；严重损害一级保护古树和名木的，按照每株并处一万元以上、三万元以下罚款；严重损害二级保护古树的，按照每株并处五千元以上、二万元以下罚款；严重损害三级保护古树的，按照每株并处一千元以上、一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未经批准，私自采集或者采伐自治县人民政府规定限制收购的林木种子的，由自治县林业行政部门责令改正，没收所采林木种子，并处所采林木种子价值一倍以上、三倍以下罚款。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未经批准，擅自改变生态公益林性质的，由自治县林业行政部门责令改正，收回经营者所获取的森林生态效益补偿，并处所获取森林生态效益补偿一倍以上、三倍以下罚款。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调运森林植物和林产品，未按照规定检疫并办理《植物检疫证书》，或者违反规定引起疫情扩散的，由自治县林业行政部门责令改正，并处一百元以上、二千元以下罚款；造成损失的，责令赔偿损失。</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违反本条例规定，依照《中华人民共和国治安管理处罚法》应予处罚的，由森林公安机关依法处罚；构成犯罪的，依法追究刑事责任。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林业行政执法人员玩忽职守、滥用职权、以权谋私的，给予行政处分或者经济处罚；构成犯罪的，依法追究刑事责任。</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第六章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1995</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8</w:t>
      </w:r>
      <w:r>
        <w:rPr>
          <w:rStyle w:val="C3"/>
          <w:rFonts w:ascii="Microsoft YaHei UI" w:hAnsi="Microsoft YaHei UI"/>
          <w:sz w:val="32"/>
        </w:rPr>
        <w:t>日五峰土家族自治县第四届人民代表大会第二次会议通过，</w:t>
      </w:r>
      <w:r>
        <w:rPr>
          <w:rStyle w:val="C3"/>
          <w:rFonts w:ascii="仿宋_GB2312" w:hAnsi="仿宋_GB2312"/>
          <w:sz w:val="32"/>
        </w:rPr>
        <w:t>1995</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日湖北省第八届人民代表大会常务委员会第十四次会议批准的《五峰土家族自治县森林资源管理条例》同时废止。</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2018-07-30T02:15:00Z</cp:lastPrinted>
  <dcterms:modified xsi:type="dcterms:W3CDTF">2024-08-28T01:37:14Z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