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9EC138" Type="http://schemas.openxmlformats.org/officeDocument/2006/relationships/officeDocument" Target="/word/document.xml" /><Relationship Id="coreR4E9EC138" Type="http://schemas.openxmlformats.org/package/2006/relationships/metadata/core-properties" Target="/docProps/core.xml" /><Relationship Id="customR4E9EC1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700"/>
        <w:jc w:val="center"/>
        <w:rPr>
          <w:rStyle w:val="C3"/>
          <w:rFonts w:ascii="方正小标宋简体" w:hAnsi="方正小标宋简体"/>
          <w:b w:val="0"/>
          <w:sz w:val="42"/>
        </w:rPr>
      </w:pPr>
    </w:p>
    <w:p>
      <w:pPr>
        <w:pStyle w:val="P1"/>
        <w:widowControl w:val="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内蒙古自治区实施《中华人民共和国</w:t>
      </w:r>
    </w:p>
    <w:p>
      <w:pPr>
        <w:pStyle w:val="P1"/>
        <w:widowControl w:val="1"/>
        <w:spacing w:lineRule="exact" w:line="700"/>
        <w:jc w:val="center"/>
        <w:rPr>
          <w:rStyle w:val="C3"/>
          <w:rFonts w:ascii="微软雅黑" w:hAnsi="微软雅黑"/>
          <w:b w:val="0"/>
          <w:color w:val="000000"/>
          <w:sz w:val="24"/>
        </w:rPr>
      </w:pPr>
      <w:r>
        <w:rPr>
          <w:rStyle w:val="C3"/>
          <w:rFonts w:ascii="Microsoft YaHei UI" w:hAnsi="Microsoft YaHei UI"/>
          <w:b w:val="0"/>
          <w:sz w:val="42"/>
        </w:rPr>
        <w:t>野生动物保护法》办法</w:t>
      </w:r>
    </w:p>
    <w:p>
      <w:pPr>
        <w:pStyle w:val="P1"/>
        <w:keepNext w:val="0"/>
        <w:keepLines w:val="0"/>
        <w:widowControl w:val="0"/>
        <w:spacing w:lineRule="exact" w:line="600" w:before="313"/>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1991</w:t>
      </w:r>
      <w:r>
        <w:rPr>
          <w:rStyle w:val="C3"/>
          <w:rFonts w:ascii="Microsoft YaHei UI" w:hAnsi="Microsoft YaHei UI"/>
          <w:b w:val="0"/>
          <w:sz w:val="31"/>
        </w:rPr>
        <w:t>年</w:t>
      </w:r>
      <w:r>
        <w:rPr>
          <w:rStyle w:val="C3"/>
          <w:rFonts w:ascii="楷体_GB2312" w:hAnsi="楷体_GB2312"/>
          <w:b w:val="0"/>
          <w:sz w:val="31"/>
        </w:rPr>
        <w:t>12</w:t>
      </w:r>
      <w:r>
        <w:rPr>
          <w:rStyle w:val="C3"/>
          <w:rFonts w:ascii="Microsoft YaHei UI" w:hAnsi="Microsoft YaHei UI"/>
          <w:b w:val="0"/>
          <w:sz w:val="31"/>
        </w:rPr>
        <w:t>月</w:t>
      </w:r>
      <w:r>
        <w:rPr>
          <w:rStyle w:val="C3"/>
          <w:rFonts w:ascii="楷体_GB2312" w:hAnsi="楷体_GB2312"/>
          <w:b w:val="0"/>
          <w:sz w:val="31"/>
        </w:rPr>
        <w:t>24</w:t>
      </w:r>
      <w:r>
        <w:rPr>
          <w:rStyle w:val="C3"/>
          <w:rFonts w:ascii="Microsoft YaHei UI" w:hAnsi="Microsoft YaHei UI"/>
          <w:b w:val="0"/>
          <w:sz w:val="31"/>
        </w:rPr>
        <w:t>日内蒙古自治区第七届人民代表大会常务委员会第二十四次会议通过</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2016</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日内蒙古自治区第十二届人民代表大会常务委员会第二十二次会议《关于修改部分地方性法规的决定》第一次修正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2018</w:t>
      </w:r>
      <w:r>
        <w:rPr>
          <w:rStyle w:val="C3"/>
          <w:rFonts w:ascii="Microsoft YaHei UI" w:hAnsi="Microsoft YaHei UI"/>
          <w:b w:val="0"/>
          <w:sz w:val="31"/>
        </w:rPr>
        <w:t>年</w:t>
      </w:r>
      <w:r>
        <w:rPr>
          <w:rStyle w:val="C3"/>
          <w:rFonts w:ascii="楷体_GB2312" w:hAnsi="楷体_GB2312"/>
          <w:b w:val="0"/>
          <w:sz w:val="31"/>
        </w:rPr>
        <w:t>12</w:t>
      </w:r>
      <w:r>
        <w:rPr>
          <w:rStyle w:val="C3"/>
          <w:rFonts w:ascii="Microsoft YaHei UI" w:hAnsi="Microsoft YaHei UI"/>
          <w:b w:val="0"/>
          <w:sz w:val="31"/>
        </w:rPr>
        <w:t>月</w:t>
      </w:r>
      <w:r>
        <w:rPr>
          <w:rStyle w:val="C3"/>
          <w:rFonts w:ascii="楷体_GB2312" w:hAnsi="楷体_GB2312"/>
          <w:b w:val="0"/>
          <w:sz w:val="31"/>
        </w:rPr>
        <w:t>6</w:t>
      </w:r>
      <w:r>
        <w:rPr>
          <w:rStyle w:val="C3"/>
          <w:rFonts w:ascii="Microsoft YaHei UI" w:hAnsi="Microsoft YaHei UI"/>
          <w:b w:val="0"/>
          <w:sz w:val="31"/>
        </w:rPr>
        <w:t>日内蒙古自治区第十三届人民代表大会常务委员会第十次会议《关于修改〈内蒙古自治区湿地保护条例〉等</w:t>
      </w:r>
      <w:r>
        <w:rPr>
          <w:rStyle w:val="C3"/>
          <w:rFonts w:ascii="楷体_GB2312" w:hAnsi="楷体_GB2312"/>
          <w:b w:val="0"/>
          <w:sz w:val="31"/>
        </w:rPr>
        <w:t>5</w:t>
      </w:r>
      <w:r>
        <w:rPr>
          <w:rStyle w:val="C3"/>
          <w:rFonts w:ascii="Microsoft YaHei UI" w:hAnsi="Microsoft YaHei UI"/>
          <w:b w:val="0"/>
          <w:sz w:val="31"/>
        </w:rPr>
        <w:t>件地方性法规的决定》第二次修正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日内蒙古自治区第十三届人民代表大会常务委员会第二十六次会议《关于修改〈内蒙古自治区实施《中华人民共和国野生动物保护法》办法〉等</w:t>
      </w:r>
      <w:r>
        <w:rPr>
          <w:rStyle w:val="C3"/>
          <w:rFonts w:ascii="楷体_GB2312" w:hAnsi="楷体_GB2312"/>
          <w:b w:val="0"/>
          <w:sz w:val="31"/>
        </w:rPr>
        <w:t>4</w:t>
      </w:r>
      <w:r>
        <w:rPr>
          <w:rStyle w:val="C3"/>
          <w:rFonts w:ascii="Microsoft YaHei UI" w:hAnsi="Microsoft YaHei UI"/>
          <w:b w:val="0"/>
          <w:sz w:val="31"/>
        </w:rPr>
        <w:t>件地方性法规的决定》第三次修正）</w:t>
      </w:r>
      <w:r>
        <w:rPr>
          <w:rStyle w:val="C3"/>
          <w:b w:val="0"/>
          <w:sz w:val="31"/>
        </w:rPr>
        <w:t> </w:t>
      </w:r>
    </w:p>
    <w:p>
      <w:pPr>
        <w:pStyle w:val="P1"/>
        <w:spacing w:lineRule="exact" w:line="600" w:before="312" w:after="312"/>
        <w:jc w:val="center"/>
        <w:rPr>
          <w:rStyle w:val="C3"/>
          <w:rFonts w:ascii="黑体" w:hAnsi="黑体"/>
          <w:b w:val="0"/>
          <w:sz w:val="31"/>
        </w:rPr>
      </w:pPr>
      <w:r>
        <w:rPr>
          <w:rStyle w:val="C3"/>
          <w:rFonts w:ascii="黑体" w:hAnsi="黑体"/>
          <w:b w:val="0"/>
          <w:sz w:val="31"/>
        </w:rPr>
        <w:t>第一章</w:t>
      </w:r>
      <w:r>
        <w:rPr>
          <w:rStyle w:val="C3"/>
          <w:b w:val="0"/>
          <w:sz w:val="31"/>
        </w:rPr>
        <w:t> </w:t>
      </w:r>
      <w:r>
        <w:rPr>
          <w:rStyle w:val="C3"/>
          <w:rFonts w:ascii="黑体" w:hAnsi="黑体"/>
          <w:b w:val="0"/>
          <w:sz w:val="31"/>
        </w:rPr>
        <w:t xml:space="preserve"> </w:t>
      </w:r>
      <w:r>
        <w:rPr>
          <w:rStyle w:val="C3"/>
          <w:b w:val="0"/>
          <w:sz w:val="31"/>
        </w:rPr>
        <w:t> </w:t>
      </w:r>
      <w:r>
        <w:rPr>
          <w:rStyle w:val="C3"/>
          <w:rFonts w:ascii="黑体" w:hAnsi="黑体"/>
          <w:b w:val="0"/>
          <w:sz w:val="31"/>
        </w:rPr>
        <w:t xml:space="preserve">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根据《中华人民共和国野生动物保护法》《全国人民代表大会常务委员会关于全面禁止非法野生动物交易、革除滥食野生动物陋习、切实保障人民群众生命健康安全的决定》，结合自治区实际，制定本办法。</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在自治区行政区域内从事野生动物保护管理及相关活动，应当遵守本办法。</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本办法规定保护的野生动物是指：</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（一）国务院批准的国家重点保护的陆生、水生野生动物；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（二）自治区人民政府批准的重点保护的陆生、水生野生动物；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（三）国务院野生动物保护主管部门组织科学评估后制定、调整并公布的有重要生态、科学、社会价值的陆生野生动物。</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旗县级以上人民政府对本行政区域内野生动物保护工作负责。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旗县级以上人民政府林业草原、渔业行政主管部门，分别负责本行政区域内的陆生、水生野生动物保护工作。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苏木乡镇人民政府、街道办事处应当做好野生动物保护相关工作。</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旗县级以上人民政府应当加强对野生动物资源的管理，将保护发展、合理利用野生动物资源纳入国民经济和社会发展规划。严格规范野生动物的科学研究和人工繁育，禁止非法人工繁育野生动物。</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w:t>
      </w:r>
      <w:r>
        <w:rPr>
          <w:rStyle w:val="C3"/>
          <w:rFonts w:ascii="仿宋_GB2312" w:hAnsi="仿宋_GB2312"/>
          <w:b w:val="0"/>
          <w:sz w:val="31"/>
        </w:rPr>
        <w:t xml:space="preserve"> </w:t>
      </w:r>
      <w:r>
        <w:rPr>
          <w:rStyle w:val="C3"/>
          <w:rFonts w:ascii="Microsoft YaHei UI" w:hAnsi="Microsoft YaHei UI"/>
          <w:b w:val="0"/>
          <w:sz w:val="31"/>
        </w:rPr>
        <w:t>禁止食用国家保护的有重要生态、科学、社会价值的陆生野生动物以及其他陆生野生动物，包括人工繁育、人工饲养的陆生野生动物。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人工繁育、人工饲养的陆生野生动物及其制品的检验检疫，依照《中华人民共和国动物防疫法》等法律、法规执行。</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禁止以食用为目的猎捕、交易、运输在野外环境自然生长繁殖的陆生野生动物。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鼓励单位和个人对违法猎捕、交易、运输、食用野生动物的行为进行举报</w:t>
      </w:r>
      <w:r>
        <w:rPr>
          <w:rStyle w:val="C3"/>
          <w:rFonts w:ascii="仿宋_GB2312" w:hAnsi="仿宋_GB2312"/>
          <w:b w:val="0"/>
          <w:sz w:val="31"/>
        </w:rPr>
        <w:t>,</w:t>
      </w:r>
      <w:r>
        <w:rPr>
          <w:rStyle w:val="C3"/>
          <w:rFonts w:ascii="Microsoft YaHei UI" w:hAnsi="Microsoft YaHei UI"/>
          <w:b w:val="0"/>
          <w:sz w:val="31"/>
        </w:rPr>
        <w:t>有关部门接到举报应当及时处理。</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商品交易市场、网络交易平台、餐饮场所等交易、消费场所以及运输、仓储、寄递等经营者</w:t>
      </w:r>
      <w:r>
        <w:rPr>
          <w:rStyle w:val="C3"/>
          <w:rFonts w:ascii="仿宋_GB2312" w:hAnsi="仿宋_GB2312"/>
          <w:b w:val="0"/>
          <w:sz w:val="31"/>
        </w:rPr>
        <w:t>,</w:t>
      </w:r>
      <w:r>
        <w:rPr>
          <w:rStyle w:val="C3"/>
          <w:rFonts w:ascii="Microsoft YaHei UI" w:hAnsi="Microsoft YaHei UI"/>
          <w:b w:val="0"/>
          <w:sz w:val="31"/>
        </w:rPr>
        <w:t>不得为非法野生动物交易行为提供条件、场所或者其他服务。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餐饮经营场所不得使用禁止食用的野生动物的名称、别称、图案制作招牌、菜谱等招揽顾客。</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任何单位和个人都有保护野生动物资源的义务。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各级人民政府和人民团体、社会组织、学校、新闻媒体等社会各方面，应当积极开展生态保护、野生动物保护和公共卫生安全的宣传教育和引导，全社会成员应该自觉增强生态保护和公共卫生安全意识</w:t>
      </w:r>
      <w:r>
        <w:rPr>
          <w:rStyle w:val="C3"/>
          <w:rFonts w:ascii="仿宋_GB2312" w:hAnsi="仿宋_GB2312"/>
          <w:b w:val="0"/>
          <w:sz w:val="31"/>
        </w:rPr>
        <w:t>,</w:t>
      </w:r>
      <w:r>
        <w:rPr>
          <w:rStyle w:val="C3"/>
          <w:rFonts w:ascii="Microsoft YaHei UI" w:hAnsi="Microsoft YaHei UI"/>
          <w:b w:val="0"/>
          <w:sz w:val="31"/>
        </w:rPr>
        <w:t>移风易俗</w:t>
      </w:r>
      <w:r>
        <w:rPr>
          <w:rStyle w:val="C3"/>
          <w:rFonts w:ascii="仿宋_GB2312" w:hAnsi="仿宋_GB2312"/>
          <w:b w:val="0"/>
          <w:sz w:val="31"/>
        </w:rPr>
        <w:t>,</w:t>
      </w:r>
      <w:r>
        <w:rPr>
          <w:rStyle w:val="C3"/>
          <w:rFonts w:ascii="Microsoft YaHei UI" w:hAnsi="Microsoft YaHei UI"/>
          <w:b w:val="0"/>
          <w:sz w:val="31"/>
        </w:rPr>
        <w:t>革除滥食野生动物陋习</w:t>
      </w:r>
      <w:r>
        <w:rPr>
          <w:rStyle w:val="C3"/>
          <w:rFonts w:ascii="仿宋_GB2312" w:hAnsi="仿宋_GB2312"/>
          <w:b w:val="0"/>
          <w:sz w:val="31"/>
        </w:rPr>
        <w:t>,</w:t>
      </w:r>
      <w:r>
        <w:rPr>
          <w:rStyle w:val="C3"/>
          <w:rFonts w:ascii="Microsoft YaHei UI" w:hAnsi="Microsoft YaHei UI"/>
          <w:b w:val="0"/>
          <w:sz w:val="31"/>
        </w:rPr>
        <w:t>养成科学健康文明的生活方式。</w:t>
      </w:r>
    </w:p>
    <w:p>
      <w:pPr>
        <w:pStyle w:val="P1"/>
        <w:spacing w:lineRule="exact" w:line="600"/>
        <w:ind w:firstLine="620"/>
        <w:rPr>
          <w:rStyle w:val="C3"/>
          <w:rFonts w:ascii="仿宋_GB2312" w:hAnsi="仿宋_GB2312"/>
          <w:b w:val="0"/>
          <w:sz w:val="31"/>
        </w:rPr>
      </w:pPr>
      <w:r>
        <w:rPr>
          <w:rStyle w:val="C3"/>
          <w:rFonts w:ascii="黑体" w:hAnsi="黑体"/>
          <w:b w:val="0"/>
          <w:sz w:val="31"/>
        </w:rPr>
        <w:t>第九条　</w:t>
      </w:r>
      <w:r>
        <w:rPr>
          <w:rStyle w:val="C3"/>
          <w:rFonts w:ascii="Microsoft YaHei UI" w:hAnsi="Microsoft YaHei UI"/>
          <w:b w:val="0"/>
          <w:sz w:val="31"/>
        </w:rPr>
        <w:t>自治区各级人民政府对执行野生动物保护法和本办法成绩显著的，给予表彰奖励。</w:t>
      </w:r>
    </w:p>
    <w:p>
      <w:pPr>
        <w:pStyle w:val="P1"/>
        <w:spacing w:lineRule="exact" w:line="600" w:before="312" w:after="312"/>
        <w:jc w:val="center"/>
        <w:rPr>
          <w:rStyle w:val="C3"/>
          <w:rFonts w:ascii="黑体" w:hAnsi="黑体"/>
          <w:b w:val="0"/>
          <w:sz w:val="31"/>
        </w:rPr>
      </w:pPr>
      <w:r>
        <w:rPr>
          <w:rStyle w:val="C3"/>
          <w:rFonts w:ascii="黑体" w:hAnsi="黑体"/>
          <w:b w:val="0"/>
          <w:sz w:val="31"/>
        </w:rPr>
        <w:t>第二章　野生动物保护</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自治区人民政府对本办法规定的野生动物实行重点保护。</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自治区重点保护的野生动物名录及其调整，由自治区人民政府野生动物保护主管部门提出，报自治区人民政府批准公布。</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自治区人民政府依法划定相关自然保护区域，保护野生动物及其重要栖息地，保护、恢复和改善野生动物生存环境。对不具备划定相关自然保护区域条件的，旗县级以上人民政府应当采取将重点保护野生动物的繁殖、迁徙停歇、隐蔽、越冬等生息繁衍地划为禁猎区、禁渔区，并结合当地实际情况规定禁猎（渔）期（季节性河流、湖泊除外）等其他形式予以保护。</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任何单位和个人发现国家和自治区重点保护野生动物伤病、危困、迷途，应当及时报告当地野生动物保护主管部门，并可以采取相应救护措施。野生动物分布较集中的地区的旗县级以上人民政府应当根据需要，建立野生动物收容救护机构。</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影响或者破坏野生动物生存环境的建设项目，生态环境主管部门在审批环境影响报告书时，要征求同级野生动物保护主管部门的意见。</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保护管理野生动物资源所需经费，纳入旗县级以上人民政府财政预算，在野生动物保护主管部门的年度经费中列支。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自治区设立野生动物保护基金，基金管理办法由自治区人民政府野生动物保护主管部门会同财政部门制定，报自治区人民政府批准。</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保护国家和自治区重点保护野生动物，要避免造成农作物或者其他损失，造成损失的，由当地人民政府予以补偿。补偿办法和补偿标准由自治区人民政府制定。</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禁止在国家和自治区重点保护野生动物生息繁衍地使用有毒药物。特殊情况确需使用的，须经当地野生动物保护主管部门批准，并采取防范措施。</w:t>
      </w:r>
    </w:p>
    <w:p>
      <w:pPr>
        <w:pStyle w:val="P1"/>
        <w:spacing w:lineRule="exact" w:line="600" w:before="312" w:after="312"/>
        <w:jc w:val="center"/>
        <w:rPr>
          <w:rStyle w:val="C3"/>
          <w:rFonts w:ascii="仿宋_GB2312" w:hAnsi="仿宋_GB2312"/>
          <w:b w:val="0"/>
          <w:sz w:val="31"/>
        </w:rPr>
      </w:pPr>
      <w:r>
        <w:rPr>
          <w:rStyle w:val="C3"/>
          <w:rFonts w:ascii="黑体" w:hAnsi="黑体"/>
          <w:b w:val="0"/>
          <w:sz w:val="31"/>
        </w:rPr>
        <w:t>第三章 野生动物管理</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旗县级以上人民政府野生动物保护主管部门，要加强狩猎管理，制定保护管理和开发利用方案；定期组织野生动物资源调查，建立资源档案。</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因科学研究、种群调控、疫源疫病监测或者其他特殊情况，需要猎捕国家重点保护野生动物的，按照《中华人民共和国野生动物保护法》的有关规定办理。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猎捕自治区重点保护野生动物的，应当依法取得盟行政公署、设区的市人民政府野生动物保护主管部门或者其授权机构核发的狩猎证，并且服从猎捕量限额管理。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猎捕有重要生态、科学、社会价值的陆生野生动物的，应当依法取得旗县级人民政府野生动物保护主管部门核发的狩猎证，并且服从猎捕量限额管理。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为了控制野生动物造成的危害，需要捕杀国家和自治区重点保护野生动物的，应当进行种群数量和危害情况调查，按上款规定办理。</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禁止使用军用武器、体育运动枪支、毒药、爆炸物、电击或者电子诱捕装置以及猎套、猎夹、地枪、排铳、弹弓、弩、弓箭和非人工操作制动的装置进行猎捕，禁止使用夜间照明行猎、歼灭性围猎、捣毁巢穴、火攻、烟熏、水淹、网捕、掏蛋等手段进行猎捕，但因科学研究确需电子诱捕、网捕的除外。</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前款规定以外的禁止使用的猎捕工具和方法，由旗县级以上人民政府规定并公布。</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人工繁育自治区重点保护野生动物的，应当经盟行政公署、设区的市人民政府野生动物保护主管部门或者其授权机构批准并核发人工繁育许可证。人工繁育有重要生态、科学、社会价值的陆生野生动物的，应当经旗县级人民政府野生动物保护主管部门批准，取得人工繁育许可证。</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禁止出售、购买、利用自治区重点保护野生动物和有重要生态、科学、社会价值的陆生野生动物及其制品。因科学研究、人工繁育、公众展示展演、文物保护或者其他特殊情况，需要出售、购买、利用自治区重点保护野生动物及其制品的，应当经盟行政公署、设区的市人民政府野生动物保护主管部门或者其授权机构批准；需要出售、购买、利用有重要生态、科学、社会价值的陆生野生动物及其制品的，应当经旗县级人民政府野生动物保护主管部门批准，并按规定取得和使用专用标识，保证可溯源。</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各级野生动物保护主管部门要会同市场监督管理、物价、经贸、公安、生态环境、草原监理、交通、邮电、商业、供销、医药、海关等部门，对狩猎活动和野生动物及其产品的收购、出售、加工、运输、邮寄、进出口进行监督检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检查人员在执行公务时，应当出示行政执法证件。</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第四章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违反本办法第五条第一款规定</w:t>
      </w:r>
      <w:r>
        <w:rPr>
          <w:rStyle w:val="C3"/>
          <w:rFonts w:ascii="仿宋_GB2312" w:hAnsi="仿宋_GB2312"/>
          <w:b w:val="0"/>
          <w:sz w:val="31"/>
        </w:rPr>
        <w:t>,</w:t>
      </w:r>
      <w:r>
        <w:rPr>
          <w:rStyle w:val="C3"/>
          <w:rFonts w:ascii="Microsoft YaHei UI" w:hAnsi="Microsoft YaHei UI"/>
          <w:b w:val="0"/>
          <w:sz w:val="31"/>
        </w:rPr>
        <w:t>食用国家保护的有重要生态、科学、社会价值的陆生野生动物以及其他陆生野生动物，包括人工繁育、人工饲养的陆生野生动物的</w:t>
      </w:r>
      <w:r>
        <w:rPr>
          <w:rStyle w:val="C3"/>
          <w:rFonts w:ascii="仿宋_GB2312" w:hAnsi="仿宋_GB2312"/>
          <w:b w:val="0"/>
          <w:sz w:val="31"/>
        </w:rPr>
        <w:t>,</w:t>
      </w:r>
      <w:r>
        <w:rPr>
          <w:rStyle w:val="C3"/>
          <w:rFonts w:ascii="Microsoft YaHei UI" w:hAnsi="Microsoft YaHei UI"/>
          <w:b w:val="0"/>
          <w:sz w:val="31"/>
        </w:rPr>
        <w:t>由旗县级以上人民政府野生动物保护主管部门责令停止违法行为</w:t>
      </w:r>
      <w:r>
        <w:rPr>
          <w:rStyle w:val="C3"/>
          <w:rFonts w:ascii="仿宋_GB2312" w:hAnsi="仿宋_GB2312"/>
          <w:b w:val="0"/>
          <w:sz w:val="31"/>
        </w:rPr>
        <w:t>,</w:t>
      </w:r>
      <w:r>
        <w:rPr>
          <w:rStyle w:val="C3"/>
          <w:rFonts w:ascii="Microsoft YaHei UI" w:hAnsi="Microsoft YaHei UI"/>
          <w:b w:val="0"/>
          <w:sz w:val="31"/>
        </w:rPr>
        <w:t>没收野生动物及其制品、违法所得</w:t>
      </w:r>
      <w:r>
        <w:rPr>
          <w:rStyle w:val="C3"/>
          <w:rFonts w:ascii="仿宋_GB2312" w:hAnsi="仿宋_GB2312"/>
          <w:b w:val="0"/>
          <w:sz w:val="31"/>
        </w:rPr>
        <w:t>,</w:t>
      </w:r>
      <w:r>
        <w:rPr>
          <w:rStyle w:val="C3"/>
          <w:rFonts w:ascii="Microsoft YaHei UI" w:hAnsi="Microsoft YaHei UI"/>
          <w:b w:val="0"/>
          <w:sz w:val="31"/>
        </w:rPr>
        <w:t>并处食用的野生动物及其制品价值二倍以上二十倍以下的罚款。构成犯罪的，依法追究刑事责任。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违反本办法第六条第一款规定</w:t>
      </w:r>
      <w:r>
        <w:rPr>
          <w:rStyle w:val="C3"/>
          <w:rFonts w:ascii="仿宋_GB2312" w:hAnsi="仿宋_GB2312"/>
          <w:b w:val="0"/>
          <w:sz w:val="31"/>
        </w:rPr>
        <w:t>,</w:t>
      </w:r>
      <w:r>
        <w:rPr>
          <w:rStyle w:val="C3"/>
          <w:rFonts w:ascii="Microsoft YaHei UI" w:hAnsi="Microsoft YaHei UI"/>
          <w:b w:val="0"/>
          <w:sz w:val="31"/>
        </w:rPr>
        <w:t>以食用为目的猎捕、交易、运输在野外环境自然生长繁殖的陆生野生动物的，由旗县级以上人民政府野生动物保护主管部门或者市场监督管理部门按照职责分工责令停止违法行为</w:t>
      </w:r>
      <w:r>
        <w:rPr>
          <w:rStyle w:val="C3"/>
          <w:rFonts w:ascii="仿宋_GB2312" w:hAnsi="仿宋_GB2312"/>
          <w:b w:val="0"/>
          <w:sz w:val="31"/>
        </w:rPr>
        <w:t>,</w:t>
      </w:r>
      <w:r>
        <w:rPr>
          <w:rStyle w:val="C3"/>
          <w:rFonts w:ascii="Microsoft YaHei UI" w:hAnsi="Microsoft YaHei UI"/>
          <w:b w:val="0"/>
          <w:sz w:val="31"/>
        </w:rPr>
        <w:t>没收野生动物和违法所得</w:t>
      </w:r>
      <w:r>
        <w:rPr>
          <w:rStyle w:val="C3"/>
          <w:rFonts w:ascii="仿宋_GB2312" w:hAnsi="仿宋_GB2312"/>
          <w:b w:val="0"/>
          <w:sz w:val="31"/>
        </w:rPr>
        <w:t>,</w:t>
      </w:r>
      <w:r>
        <w:rPr>
          <w:rStyle w:val="C3"/>
          <w:rFonts w:ascii="Microsoft YaHei UI" w:hAnsi="Microsoft YaHei UI"/>
          <w:b w:val="0"/>
          <w:sz w:val="31"/>
        </w:rPr>
        <w:t>并处野生动物价值二倍以上二十倍以下的罚款。构成犯罪的，依法追究刑事责任。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违反本办法第七条规定</w:t>
      </w:r>
      <w:r>
        <w:rPr>
          <w:rStyle w:val="C3"/>
          <w:rFonts w:ascii="仿宋_GB2312" w:hAnsi="仿宋_GB2312"/>
          <w:b w:val="0"/>
          <w:sz w:val="31"/>
        </w:rPr>
        <w:t>,</w:t>
      </w:r>
      <w:r>
        <w:rPr>
          <w:rStyle w:val="C3"/>
          <w:rFonts w:ascii="Microsoft YaHei UI" w:hAnsi="Microsoft YaHei UI"/>
          <w:b w:val="0"/>
          <w:sz w:val="31"/>
        </w:rPr>
        <w:t>为非法野生动物交易行为提供条件、场所、其他服务或者使用禁止食用的野生动物的名称、别称、图案制作招牌、菜谱等招揽顾客的</w:t>
      </w:r>
      <w:r>
        <w:rPr>
          <w:rStyle w:val="C3"/>
          <w:rFonts w:ascii="仿宋_GB2312" w:hAnsi="仿宋_GB2312"/>
          <w:b w:val="0"/>
          <w:sz w:val="31"/>
        </w:rPr>
        <w:t>,</w:t>
      </w:r>
      <w:r>
        <w:rPr>
          <w:rStyle w:val="C3"/>
          <w:rFonts w:ascii="Microsoft YaHei UI" w:hAnsi="Microsoft YaHei UI"/>
          <w:b w:val="0"/>
          <w:sz w:val="31"/>
        </w:rPr>
        <w:t>由旗县级以上人民政府市场监督管理等有关部门按照职责分工责令停止违法行为，处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w:t>
      </w:r>
      <w:r>
        <w:rPr>
          <w:rStyle w:val="C3"/>
          <w:rFonts w:ascii="仿宋_GB2312" w:hAnsi="仿宋_GB2312"/>
          <w:b w:val="0"/>
          <w:sz w:val="31"/>
        </w:rPr>
        <w:t xml:space="preserve"> </w:t>
      </w:r>
      <w:r>
        <w:rPr>
          <w:rStyle w:val="C3"/>
          <w:rFonts w:ascii="Microsoft YaHei UI" w:hAnsi="Microsoft YaHei UI"/>
          <w:b w:val="0"/>
          <w:sz w:val="31"/>
        </w:rPr>
        <w:t>违反本办法规定，有下列行为之一的，猎捕自治区重点保护野生动物及有重要生态、科学、社会价值的陆生野生动物，由旗县级以上人民政府野生动物保护主管部门或者有关保护区域管理机构按照职责分工没收猎获物、猎捕工具和违法所得，吊销狩猎证，并处猎获物价值一倍以上五倍以下的罚款</w:t>
      </w:r>
      <w:r>
        <w:rPr>
          <w:rStyle w:val="C3"/>
          <w:rFonts w:ascii="仿宋_GB2312" w:hAnsi="仿宋_GB2312"/>
          <w:b w:val="0"/>
          <w:sz w:val="31"/>
        </w:rPr>
        <w:t>;</w:t>
      </w:r>
      <w:r>
        <w:rPr>
          <w:rStyle w:val="C3"/>
          <w:rFonts w:ascii="Microsoft YaHei UI" w:hAnsi="Microsoft YaHei UI"/>
          <w:b w:val="0"/>
          <w:sz w:val="31"/>
        </w:rPr>
        <w:t>没有猎获物的，并处</w:t>
      </w:r>
      <w:r>
        <w:rPr>
          <w:rStyle w:val="C3"/>
          <w:rFonts w:ascii="仿宋_GB2312" w:hAnsi="仿宋_GB2312"/>
          <w:b w:val="0"/>
          <w:sz w:val="31"/>
        </w:rPr>
        <w:t>2000</w:t>
      </w:r>
      <w:r>
        <w:rPr>
          <w:rStyle w:val="C3"/>
          <w:rFonts w:ascii="Microsoft YaHei UI" w:hAnsi="Microsoft YaHei UI"/>
          <w:b w:val="0"/>
          <w:sz w:val="31"/>
        </w:rPr>
        <w:t>元以上</w:t>
      </w:r>
      <w:r>
        <w:rPr>
          <w:rStyle w:val="C3"/>
          <w:rFonts w:ascii="仿宋_GB2312" w:hAnsi="仿宋_GB2312"/>
          <w:b w:val="0"/>
          <w:sz w:val="31"/>
        </w:rPr>
        <w:t>2</w:t>
      </w:r>
      <w:r>
        <w:rPr>
          <w:rStyle w:val="C3"/>
          <w:rFonts w:ascii="Microsoft YaHei UI" w:hAnsi="Microsoft YaHei UI"/>
          <w:b w:val="0"/>
          <w:sz w:val="31"/>
        </w:rPr>
        <w:t>万元以下的罚款。构成犯罪的，依法追究刑事责任：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（一）在有关自然保护区域、禁猎</w:t>
      </w:r>
      <w:r>
        <w:rPr>
          <w:rStyle w:val="C3"/>
          <w:rFonts w:ascii="仿宋_GB2312" w:hAnsi="仿宋_GB2312"/>
          <w:b w:val="0"/>
          <w:sz w:val="31"/>
        </w:rPr>
        <w:t>(</w:t>
      </w:r>
      <w:r>
        <w:rPr>
          <w:rStyle w:val="C3"/>
          <w:rFonts w:ascii="Microsoft YaHei UI" w:hAnsi="Microsoft YaHei UI"/>
          <w:b w:val="0"/>
          <w:sz w:val="31"/>
        </w:rPr>
        <w:t>渔</w:t>
      </w:r>
      <w:r>
        <w:rPr>
          <w:rStyle w:val="C3"/>
          <w:rFonts w:ascii="仿宋_GB2312" w:hAnsi="仿宋_GB2312"/>
          <w:b w:val="0"/>
          <w:sz w:val="31"/>
        </w:rPr>
        <w:t>)</w:t>
      </w:r>
      <w:r>
        <w:rPr>
          <w:rStyle w:val="C3"/>
          <w:rFonts w:ascii="Microsoft YaHei UI" w:hAnsi="Microsoft YaHei UI"/>
          <w:b w:val="0"/>
          <w:sz w:val="31"/>
        </w:rPr>
        <w:t>区、禁猎</w:t>
      </w:r>
      <w:r>
        <w:rPr>
          <w:rStyle w:val="C3"/>
          <w:rFonts w:ascii="仿宋_GB2312" w:hAnsi="仿宋_GB2312"/>
          <w:b w:val="0"/>
          <w:sz w:val="31"/>
        </w:rPr>
        <w:t>(</w:t>
      </w:r>
      <w:r>
        <w:rPr>
          <w:rStyle w:val="C3"/>
          <w:rFonts w:ascii="Microsoft YaHei UI" w:hAnsi="Microsoft YaHei UI"/>
          <w:b w:val="0"/>
          <w:sz w:val="31"/>
        </w:rPr>
        <w:t>渔</w:t>
      </w:r>
      <w:r>
        <w:rPr>
          <w:rStyle w:val="C3"/>
          <w:rFonts w:ascii="仿宋_GB2312" w:hAnsi="仿宋_GB2312"/>
          <w:b w:val="0"/>
          <w:sz w:val="31"/>
        </w:rPr>
        <w:t>)</w:t>
      </w:r>
      <w:r>
        <w:rPr>
          <w:rStyle w:val="C3"/>
          <w:rFonts w:ascii="Microsoft YaHei UI" w:hAnsi="Microsoft YaHei UI"/>
          <w:b w:val="0"/>
          <w:sz w:val="31"/>
        </w:rPr>
        <w:t>期猎捕的；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（二）未取得狩猎证或者未按照狩猎证规定猎捕的；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（三）使用禁用工具、方法猎捕的。</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违反本办法第二十条规定，未取得人工繁育许可证或者未按照人工繁育许可证规定繁育自治区重点保护野生动物及有重要生态、科学、社会价值的陆生野生动物的，由旗县级以上人民政府野生动物保护主管部门没收野生动物及其制品，吊销人工繁育许可证，并处野生动物及其制品价值一倍以上十倍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违反本办法第二十一条规定，出售、购买、利用野生动物及其制品的，由旗县级以上人民政府野生动物保护主管部门或者市场监督管理部门按照职责分工责令停止违法行为，限期改正，没收野生动物及其制品、违法所得，并处野生动物及其制品价值二倍以上十倍以下的罚款</w:t>
      </w:r>
      <w:r>
        <w:rPr>
          <w:rStyle w:val="C3"/>
          <w:rFonts w:ascii="仿宋_GB2312" w:hAnsi="仿宋_GB2312"/>
          <w:b w:val="0"/>
          <w:sz w:val="31"/>
        </w:rPr>
        <w:t>;</w:t>
      </w:r>
      <w:r>
        <w:rPr>
          <w:rStyle w:val="C3"/>
          <w:rFonts w:ascii="Microsoft YaHei UI" w:hAnsi="Microsoft YaHei UI"/>
          <w:b w:val="0"/>
          <w:sz w:val="31"/>
        </w:rPr>
        <w:t>没有违法所得的，处野生动物及其制品价值一倍以上五倍以下的罚款。构成犯罪的，依法追究刑事责任。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野生动物保护主管部门及有关管理部门行政执法人员索贿受贿、徇私舞弊、玩忽职守的，由其上级主管部门给予行政处分；构成犯罪的，依法追究刑事责任。</w:t>
      </w:r>
    </w:p>
    <w:p>
      <w:pPr>
        <w:pStyle w:val="P1"/>
        <w:spacing w:lineRule="exact" w:line="600" w:before="312" w:after="312"/>
        <w:jc w:val="center"/>
        <w:rPr>
          <w:rStyle w:val="C3"/>
          <w:rFonts w:ascii="黑体" w:hAnsi="黑体"/>
          <w:b w:val="0"/>
          <w:sz w:val="31"/>
        </w:rPr>
      </w:pPr>
      <w:r>
        <w:rPr>
          <w:rStyle w:val="C3"/>
          <w:rFonts w:ascii="黑体" w:hAnsi="黑体"/>
          <w:b w:val="0"/>
          <w:sz w:val="31"/>
        </w:rPr>
        <w:t>第五章　附　则</w:t>
      </w:r>
    </w:p>
    <w:p>
      <w:pPr>
        <w:pStyle w:val="P1"/>
        <w:ind w:firstLine="607"/>
        <w:rPr>
          <w:rStyle w:val="C3"/>
          <w:b w:val="0"/>
          <w:color w:val="000000"/>
        </w:rPr>
      </w:pPr>
      <w:r>
        <w:rPr>
          <w:rStyle w:val="C3"/>
          <w:rFonts w:ascii="黑体" w:hAnsi="黑体"/>
          <w:b w:val="0"/>
          <w:sz w:val="31"/>
        </w:rPr>
        <w:t>第三十条</w:t>
      </w:r>
      <w:r>
        <w:rPr>
          <w:rStyle w:val="C3"/>
          <w:rFonts w:ascii="Microsoft YaHei UI" w:hAnsi="Microsoft YaHei UI"/>
          <w:b w:val="0"/>
          <w:sz w:val="31"/>
        </w:rPr>
        <w:t>　本办法自发布之日起施行。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2021-06-09T17:36:00Z</dcterms:created>
  <cp:lastModifiedBy>f1TZOF\f1TZOF-</cp:lastModifiedBy>
  <cp:lastPrinted>2021-06-16T17:35:00Z</cp:lastPrinted>
  <dcterms:modified xsi:type="dcterms:W3CDTF">2024-08-28T01:37:15Z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98ADAA0E1FC147EC9EDF825E9D7736DA</vt:lpwstr>
  </property>
</Properties>
</file>