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DE9271" Type="http://schemas.openxmlformats.org/officeDocument/2006/relationships/officeDocument" Target="/word/document.xml" /><Relationship Id="coreR47DE9271" Type="http://schemas.openxmlformats.org/package/2006/relationships/metadata/core-properties" Target="/docProps/core.xml" /><Relationship Id="customR47DE92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内蒙古自治区查处生产</w:t>
      </w: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和销售假冒伪劣商品行为的规定</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keepNext w:val="0"/>
        <w:keepLines w:val="0"/>
        <w:widowControl w:val="0"/>
        <w:tabs>
          <w:tab w:val="left" w:pos="1260" w:leader="none"/>
          <w:tab w:val="left" w:pos="5355" w:leader="none"/>
        </w:tabs>
        <w:spacing w:lineRule="exact" w:line="600" w:before="313"/>
        <w:ind w:firstLine="624" w:left="420" w:right="420"/>
        <w:rPr>
          <w:rStyle w:val="C3"/>
          <w:rFonts w:ascii="楷体_GB2312" w:hAnsi="楷体_GB2312"/>
          <w:sz w:val="32"/>
        </w:rPr>
      </w:pP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日内蒙古自治区第八届人民代表大会常务委员会第二十二次会议通过根据</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日内蒙古自治区第九届人民代表大会常务委员会第二十四次会议《关于修改〈内蒙古自治区查处生产和销售假冒伪劣商品行为的规定〉的决定》第一次修正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日内蒙古自治区第十三届人民代表大会常务委员会第三十五次会议《关于修改〈内蒙古自治区特种设备安全监察条例〉等</w:t>
      </w:r>
      <w:r>
        <w:rPr>
          <w:rStyle w:val="C3"/>
          <w:rFonts w:ascii="楷体_GB2312" w:hAnsi="楷体_GB2312"/>
          <w:sz w:val="32"/>
        </w:rPr>
        <w:t>3</w:t>
      </w:r>
      <w:r>
        <w:rPr>
          <w:rStyle w:val="C3"/>
          <w:rFonts w:ascii="Microsoft YaHei UI" w:hAnsi="Microsoft YaHei UI"/>
          <w:sz w:val="32"/>
        </w:rPr>
        <w:t>件地方性法规的决定》第二次修正</w:t>
      </w:r>
      <w:r>
        <w:rPr>
          <w:rStyle w:val="C3"/>
          <w:rFonts w:ascii="楷体_GB2312" w:hAnsi="楷体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为了惩治生产、销售假冒伪劣商品的行为，保护广大经营者和消费者的合法权益，维护社会经济秩序，根据国家有关法律、法规，结合自治区实际，制定本规定。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凡在自治区行政区域内生产、销售假冒伪劣商品以及为生产、销售假冒伪劣商品行为提供服务的违法行为，均可以依照本规定查处。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建筑工程使用的建筑材料、建筑构配件、建筑设备、装饰装潢材料适用本规定。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旗县级以上人民政府市场监督管理部门在职责范围内依照法律、法规的规定，对生产、销售假冒伪劣商品的行为进行查处。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在查处过程中，对有共同管辖权的案件不得重复查处。公安等有关部门应当配合市场监督管理部门，查处生产、销售假冒伪劣商品行为。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消费者权益保护委员会等社会团体以及新闻单位，应当加强对生产、销售假冒伪劣商品行为的社会监督和舆论监督。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旗县级以上人民政府应当加强对查处生产、销售假冒伪劣商品行为工作的组织和领导，建立查处生产、销售假冒伪劣商品行为工作责任制，防止地方保护主义。鼓励、保护有关组织和个人举报生产、销售假冒伪劣商品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有下列情形之一的，为生产、销售假冒伪劣商品的行为：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（一）生产、销售的商品不符合保障人体健康和人身、财产安全的国家标准、行业标准或者其他明示的执行标准的；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（二）生产、销售掺杂、掺假，以假充真、以次充好，或者以不合格商品冒充合格商品的；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（三）生产国家明令淘汰的商品，销售国家明令淘汰并停止销售的商品的；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（四）伪造产品产地的，伪造或者冒用他人厂名、厂址的，伪造或者冒用认证标志、防伪标志、商品条码、合格证书、检验报告的；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（五）经营者擅自更换所销售商品的商标等标识的</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（六）法律、法规规定的其他情形。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有下列情形之一的，视为生产、销售假冒伪劣商品的行为：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（一）无检验合格证明的或者无中文标明商品名称、厂名和厂址的；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（二）使用假冒伪劣原材料、废旧零部件进行生产、加工、制作、组装机动车辆和其他不符合人体健康、人身和财产安全标准的商品的；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（三）销售过期、失效或者变质商品的以及伪造、篡改生产日期、安全使用期、失效日期或者保质期的；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（四）伪造、冒用产品标准和生产、安全、卫生、经营等许可证的</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（五）应当标明商品规格、等级、所含的主要成份和含量而未标明的；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（六）生产、销售商品的规格、等级、重量、所含的主要成份和含量等内容与标识、说明书标明的内容不符的；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（七）当场查获制假工具、设备、原辅材料、包装物、成品或者半成品的；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（八）对使用不当且可能危及人身、财产安全的商品，未按法律、法规规定标识警示标志或者中文警示说明的。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使用假冒伪劣商品为经营者和消费者提供服务，或者作为有奖销售活动奖品和促销活动赠品的，视为销售假冒伪劣商品的行为。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知道或者应当知道他人生产、销售假冒伪劣商品而有下列情形之一的，属于为生产、销售假冒伪劣商品提供条件和便利：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（一）提供场地、设备、物资、资金、账号、发票、证明、许可证件或者提供仓储、保管和运输等服务的；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（二）传授、提供生产、销售假冒伪劣商品的技术和方法的；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（三）为生产、销售假冒伪劣商品提供广告宣传服务的</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（四）印制、销售或者提供假冒伪劣商品的商标、包装、装潢等标识的；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（五）为他人隐匿、转移、变卖、损毁被市场监督管理部门查封、扣押的假冒伪劣商品的。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市场监督管理部门在依法查处生产、销售假冒伪劣商品行为时，可以行使下列职权：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（一）询问、调查涉嫌生产、销售假冒伪劣商品的当事人，要求其提供与涉嫌生产、销售假冒伪劣商品行为有关的材料；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（二）查阅、复制与涉嫌生产、销售假冒伪劣商品行为有关的合同、发票、账簿、单据、记录、视听资料、电子数据以及其他有关资料；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（三）对有根据认为不符合保障人体健康和人身、财产安全的国家标准、行业标准的产品或者有其他严重质量问题的产品，以及直接用于生产、销售该项产品的原辅材料、包装物、生产工具，予以查封或者扣押。</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市场监督管理部门在检查生产、销售假冒伪劣商品行为时，当事人应当如实说明情况和提供有关资料，不得拖延、阻碍履行公务。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假冒伪劣商品被查获后，受送达人下落不明的，市场监督管理部门应当公告通知当事人。当事人自公告之日起三十日内未到市场监督管理部门接受处理的，市场监督管理部门可以对涉案物品依照有关规定处理，并依法追究当事人的法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对假冒商标、包装、装潢或者假冒商品厂名、厂址的商品，由该商标注册厂家或者商品生产厂家鉴别，由其出具书面鉴定意见，并承担相应的法律责任。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对认为是伪劣商品的，交由法定产品质量检验机构进行鉴定，并出具证明。</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对假冒国外驰名商标的商品，由海关或者该驰名商标生产厂家或者在中国的代理机构鉴定并出具证明。</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检验确属假冒伪劣商品的，检验费和样品损耗由违法行为人承担；经检验不属假冒伪劣商品的，检验费和样品损耗由送检的市场监督管理部门在办案经费中列支。封存交检样品时，由市场监督管理部门和当事人共同取样封存送检，检验费由市场监督管理部门先行支付</w:t>
      </w:r>
      <w:r>
        <w:rPr>
          <w:rStyle w:val="C3"/>
          <w:rFonts w:ascii="仿宋_GB2312" w:hAnsi="仿宋_GB2312"/>
          <w:sz w:val="32"/>
        </w:rPr>
        <w:t>(</w:t>
      </w:r>
      <w:r>
        <w:rPr>
          <w:rStyle w:val="C3"/>
          <w:rFonts w:ascii="Microsoft YaHei UI" w:hAnsi="Microsoft YaHei UI"/>
          <w:sz w:val="32"/>
        </w:rPr>
        <w:t>国家对检验收费另有规定的按有关规定执行</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市场监督管理部门依法查处生产、销售假冒伪劣商品行为时，应当有两名以上行政执法人员在场，并出示行政执法证件（含电子行政执法证），对不出示行政执法证件的，被检查者有权拒绝接受调查或者检查。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旗县级以上市场监督管理部门查处生产、销售假冒伪劣商品行为的罚没收入，应当全部上缴财政。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违反本规定的行为，国家法律、法规已经作出具体处罚规定的，从其规定。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违反本规定第五条第四项规定，伪造产品产地的，伪造或者冒用他人厂名、厂址的，伪造或者冒用认证标志、防伪标志、商品条码、合格证书、检验报告的，由旗县级以上人民政府市场监督管理部门责令改正，没收违法生产、销售的产品，并处违法生产、销售产品货值金额等值以下的罚款；有违法所得的，并处没收违法所得；情节严重的，吊销营业执照。</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违反本规定第六条第二项规定，使用假冒伪劣原材料、废旧零部件进行生产、加工、制作、组装机动车辆和其他不符合人体健康、人身和财产安全标准的商品的，或者违反第七项规定，被当场查获制假工具、设备、原辅材料、包装物、成品或者半成品的，由旗县级以上人民政府市场监督管理部门责令改正，没收假冒伪劣商品，有违法所得的，除依法应当退赔的外，应当予以没收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违反本规定第七条规定，使用假冒伪劣商品为经营者和消费者提供服务，或者作为有奖销售活动奖品和促销活动赠品的，由旗县级以上人民政府市场监督管理部门责令改正，没收假冒伪劣商品，有违法所得的，除依法应当退赔的外，应当予以没收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违反本规定第十条规定，在检查生产、销售假冒伪劣商品行为时，当事人未如实说明情况、未提供有关资料，或者拖延、阻碍履行公务的，给予警告，责令改正；拒不改正的，责令停业整顿；情节特别严重的，吊销营业执照。</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市场监督管理部门对查处生产、销售假冒伪劣商品行为作出的行政处罚决定应当进行公示。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公开的行政处罚决定被依法变更、撤销、确认违法或者确认无效的，行政机关应当在三日内撤回行政处罚决定信息并公开说明理由。</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市场监督管理部门查处的生产、销售假冒伪劣商品行为涉嫌犯罪的，应当及时将案件移送司法机关。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市场监督管理部门执法人员有下列行为之一的，应当视情节轻重由其所在单位或者上级主管部门给予处分；情节严重，构成犯罪的，依法追究刑事责任：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（一）不出示行政执法证件，强制检查商品的；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（二）不按规定收取检验费或者随意超量收取抽样商品的；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（三）包庇、纵容生产、销售假冒伪劣商品行为的；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（四）负有查处生产、销售假冒伪劣商品行为的执法人员不履行职责的；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（五）利用职权干扰和妨碍查处工作的；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（六）参与生产、销售假冒伪劣商品的；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（七）利用职权徇私舞弊、索贿、受贿的。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本规定自公布之日起施行。</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2022-06-15T22:54:00Z</dcterms:created>
  <cp:lastModifiedBy>f1TZOF\f1TZOF-</cp:lastModifiedBy>
  <cp:lastPrinted>2022-06-15T23:52:00Z</cp:lastPrinted>
  <dcterms:modified xsi:type="dcterms:W3CDTF">2024-08-28T01:37:17Z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