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36AF3C" Type="http://schemas.openxmlformats.org/officeDocument/2006/relationships/officeDocument" Target="/word/document.xml" /><Relationship Id="coreR2C36AF3C" Type="http://schemas.openxmlformats.org/package/2006/relationships/metadata/core-properties" Target="/docProps/core.xml" /><Relationship Id="customR2C36AF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太原市商业网点管理办法</w:t>
      </w:r>
    </w:p>
    <w:p>
      <w:pPr>
        <w:pStyle w:val="P1"/>
        <w:spacing w:lineRule="exact" w:line="578"/>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日太原市第八届人民代表大会常务委员会第三十四次会议通过　</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日山西省第七届人民代表大会常务委员会第二十九次会议批准　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日山西省第九届人民代表大会常务委员会第十八次会议批准的</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日太原市第十届人民代表大会常务委员会第二十四次会议通过的《太原市人民代表大会常务委员会关于修改＜太原市商业网点管理办法＞的决定》第一次修正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日太原市第十二届人民代表大会常务委员会第二十四次会议通过的《太原市人民代表大会常务委员会关于修改部分地方性法规的决定》第二次修正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日太原市第十三届人民代表大会常务委员会第三十三次会议通过的《太原市人民代表大会常务委员会关于集中修改部分地方性法规的决定》第三次修正）</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为加强对商业网点的管理，促进商业网点的合理有序发展，增强城市综合服务功能，方便人民生活，结合本市实际，制定本办法。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本办法适用于本行政区域内城市商业网点的规划、建设、使用和管理。</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本办法所称商业网点，是指专门从事商品交换和经营性服务的固定性零售场所、批发场所、服务场所、仓储场所和集市贸易场所。</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商业网点的规划和建设，应当遵循统一规划，合理布局，保护环境，行业配套，有利生产，方便生活，美化城市的原则。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市、县（市、区）商业网点主管部门负责本行政区域内商业网点的管理工作。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市、县（市、区）发展和改革、住房和城乡建设、财政、国土资源、商务、城乡规划、环境保护、国有资产、房产、工商等部门，应当按照各自职责，做好与商业网点发展相关的规划、建设、使用和管理工作。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市、县（市、区）商业网点发展规划和建设计划，由商业网点主管部门会同城乡规划、发展和改革行政主管部门编制，分别纳入城市规划及国民经济和社会发展计划。</w:t>
      </w:r>
    </w:p>
    <w:p>
      <w:pPr>
        <w:pStyle w:val="P1"/>
        <w:spacing w:lineRule="exact" w:line="578"/>
        <w:ind w:firstLine="640"/>
        <w:rPr>
          <w:rStyle w:val="C3"/>
          <w:rFonts w:ascii="仿宋_GB2312" w:hAnsi="仿宋_GB2312"/>
          <w:sz w:val="32"/>
        </w:rPr>
      </w:pPr>
      <w:r>
        <w:rPr>
          <w:rStyle w:val="C3"/>
          <w:rFonts w:ascii="Microsoft YaHei UI" w:hAnsi="Microsoft YaHei UI"/>
          <w:sz w:val="32"/>
        </w:rPr>
        <w:t>商业网点发展规划和建设计划，按照《中华人民共和国城乡规划法》的有关规定，报经法定机关批准后执行，不得随意变更。如需部分变更，应当按原审批程序，报原批准机关审批。</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商业网点发展规划的内容包括：发展目标、发展规模、发展重点、地区布局、行业结构和规模结构等。</w:t>
      </w:r>
    </w:p>
    <w:p>
      <w:pPr>
        <w:pStyle w:val="P1"/>
        <w:spacing w:lineRule="exact" w:line="578"/>
        <w:ind w:firstLine="640"/>
        <w:rPr>
          <w:rStyle w:val="C3"/>
          <w:rFonts w:ascii="仿宋_GB2312" w:hAnsi="仿宋_GB2312"/>
          <w:sz w:val="32"/>
        </w:rPr>
      </w:pPr>
      <w:r>
        <w:rPr>
          <w:rStyle w:val="C3"/>
          <w:rFonts w:ascii="Microsoft YaHei UI" w:hAnsi="Microsoft YaHei UI"/>
          <w:sz w:val="32"/>
        </w:rPr>
        <w:t>商业网点建设计划的内容包括：网点的建设性质、行业性质、投资规模、资金来源等。</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新建工矿区、住宅小区、车站、旅游点和成片改造旧城区，应当将商业网点同时规划、同时设计、同时施工、同时交付使用。</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新建、改建住宅小区，应当按建筑总面积的百分之五至七规划配套商业网点，建设单位应按规划组织实施。</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根据城市建设总体规划和商业网点发展规划，城市繁华地区的主要街道新建、改建临街楼房，其下层应当主要安排用于商业网点，现有临街非商业用房亦可逐步改做商业网点。</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建设</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商业网点的建设采取政府引导、社会筹资、鼓励和吸引外资等多种形式。</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商业网点的设计应当经济适用，新颖美观，符合不同行业不同网点的要求。</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新建、改建和扩建商业中心、商业街区或者大型商业网点，城乡规划、发展和改革等部门应当征求市商业网点主管部门的意见。</w:t>
      </w:r>
    </w:p>
    <w:p>
      <w:pPr>
        <w:pStyle w:val="P1"/>
        <w:spacing w:lineRule="exact" w:line="578"/>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管理</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市、县（市、区）商业网点主管部门的职责：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（一）贯彻有关商业网点规划、建设、使用和管理的法律、法规、方针、政策；</w:t>
      </w:r>
    </w:p>
    <w:p>
      <w:pPr>
        <w:pStyle w:val="P1"/>
        <w:spacing w:lineRule="exact" w:line="578"/>
        <w:ind w:firstLine="640"/>
        <w:rPr>
          <w:rStyle w:val="C3"/>
          <w:rFonts w:ascii="仿宋_GB2312" w:hAnsi="仿宋_GB2312"/>
          <w:sz w:val="32"/>
        </w:rPr>
      </w:pPr>
      <w:r>
        <w:rPr>
          <w:rStyle w:val="C3"/>
          <w:rFonts w:ascii="Microsoft YaHei UI" w:hAnsi="Microsoft YaHei UI"/>
          <w:sz w:val="32"/>
        </w:rPr>
        <w:t>（二）会同城乡规划主管部门制定商业网点发展规划，会同有关部门编制商业网点建设计划。</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新建商业网点的产权按谁投资、谁所有、谁受益的原则管理。</w:t>
      </w:r>
    </w:p>
    <w:p>
      <w:pPr>
        <w:pStyle w:val="P1"/>
        <w:spacing w:lineRule="exact" w:line="578"/>
        <w:ind w:firstLine="640"/>
        <w:rPr>
          <w:rStyle w:val="C3"/>
          <w:rFonts w:ascii="仿宋_GB2312" w:hAnsi="仿宋_GB2312"/>
          <w:sz w:val="32"/>
        </w:rPr>
      </w:pPr>
      <w:r>
        <w:rPr>
          <w:rStyle w:val="C3"/>
          <w:rFonts w:ascii="Microsoft YaHei UI" w:hAnsi="Microsoft YaHei UI"/>
          <w:sz w:val="32"/>
        </w:rPr>
        <w:t>按城市规划配套建设的商业网点不得擅自拆除和改变用途。</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市、县（市、区）商业网点主管部门管理的商业用房，必须用于设置商业网点，不得擅自改做它用，需要改变使用性质的，应当报经市、县（市、区）人民政府批准。</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在居民住宅楼底层或者与之相邻的商业网点内以及学校、机关等附近的商业网点内，不得从事影响居民生活、污染环境和影响学校教学、机关工作的经营活动。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罚则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违反本办法第六条第二款，不按商业网点发展规划新建、改建、扩建商业网点的，由市、县（市、区）人民政府的城乡规划主管部门责令停止建设，限期拆除或者没收违法建筑物及其他设施。</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违反本办法第八条第二款规定未按规划组织实施的，由商业网点主管部门责令建设单位限期改正，并可以处以二万元以上十万元以下罚款。</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违反本办法第十六条规定的，由环境保护主管部门或者公安机关依法处理。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当事人对行政处罚不服的，可依法申请复议或者提起诉讼，逾期既不申请复议又不提起诉讼的，由作出处罚决定的行政机关申请人民法院强制执行。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商业网点行政执法人员，违法渎职，以权谋私，造成不良影响或者损失的，由其所在单位或者其主管部门予以批评教育和行政处分，构成犯罪的，由司法机关依法追究刑事责任。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拒绝、阻碍商业网点主管部门的工作人员依法执行公务的，由公安机关依法给予治安处罚；构成犯罪的，由司法机关依法追究刑事责任。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本办法第二条所称</w:t>
      </w:r>
      <w:r>
        <w:rPr>
          <w:rStyle w:val="C3"/>
          <w:rFonts w:ascii="仿宋_GB2312" w:hAnsi="仿宋_GB2312"/>
          <w:sz w:val="32"/>
        </w:rPr>
        <w:t>“</w:t>
      </w:r>
      <w:r>
        <w:rPr>
          <w:rStyle w:val="C3"/>
          <w:rFonts w:ascii="Microsoft YaHei UI" w:hAnsi="Microsoft YaHei UI"/>
          <w:sz w:val="32"/>
        </w:rPr>
        <w:t>城市</w:t>
      </w:r>
      <w:r>
        <w:rPr>
          <w:rStyle w:val="C3"/>
          <w:rFonts w:ascii="仿宋_GB2312" w:hAnsi="仿宋_GB2312"/>
          <w:sz w:val="32"/>
        </w:rPr>
        <w:t>”</w:t>
      </w:r>
      <w:r>
        <w:rPr>
          <w:rStyle w:val="C3"/>
          <w:rFonts w:ascii="Microsoft YaHei UI" w:hAnsi="Microsoft YaHei UI"/>
          <w:sz w:val="32"/>
        </w:rPr>
        <w:t>，是指国家按行政建制设立的市、镇。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本办法第三条所称</w:t>
      </w:r>
      <w:r>
        <w:rPr>
          <w:rStyle w:val="C3"/>
          <w:rFonts w:ascii="仿宋_GB2312" w:hAnsi="仿宋_GB2312"/>
          <w:sz w:val="32"/>
        </w:rPr>
        <w:t>“</w:t>
      </w:r>
      <w:r>
        <w:rPr>
          <w:rStyle w:val="C3"/>
          <w:rFonts w:ascii="Microsoft YaHei UI" w:hAnsi="Microsoft YaHei UI"/>
          <w:sz w:val="32"/>
        </w:rPr>
        <w:t>固定性</w:t>
      </w:r>
      <w:r>
        <w:rPr>
          <w:rStyle w:val="C3"/>
          <w:rFonts w:ascii="仿宋_GB2312" w:hAnsi="仿宋_GB2312"/>
          <w:sz w:val="32"/>
        </w:rPr>
        <w:t>”</w:t>
      </w:r>
      <w:r>
        <w:rPr>
          <w:rStyle w:val="C3"/>
          <w:rFonts w:ascii="Microsoft YaHei UI" w:hAnsi="Microsoft YaHei UI"/>
          <w:sz w:val="32"/>
        </w:rPr>
        <w:t>场所，系指非临时性的商业建筑物、构筑物和非临时占用的集市贸易场所。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本办法所称大型商业网点，由市人民政府根据不同时期经济发展情况，视其建筑面积或者占地面积予以确定。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本办法经山西省人民代表大会常务委员会批准后公布施行。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4"/>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link w:val="P3"/>
    <w:rPr>
      <w:rFonts w:ascii="宋体" w:hAnsi="宋体"/>
      <w:b w:val="1"/>
      <w:sz w:val="36"/>
    </w:rPr>
  </w:style>
  <w:style w:type="character" w:styleId="C5">
    <w:name w:val="标题 1 Char"/>
    <w:link w:val="P2"/>
    <w:rPr>
      <w:rFonts w:ascii="宋体" w:hAnsi="宋体"/>
      <w:b w:val="1"/>
      <w:sz w:val="48"/>
    </w:rPr>
  </w:style>
  <w:style w:type="character" w:styleId="C6">
    <w:name w:val="页脚 Char"/>
    <w:link w:val="P6"/>
    <w:rPr>
      <w:rFonts w:ascii="Calibri" w:hAnsi="Calibri"/>
      <w:sz w:val="18"/>
    </w:rPr>
  </w:style>
  <w:style w:type="character" w:styleId="C7">
    <w:name w:val="页眉 Char"/>
    <w:link w:val="P5"/>
    <w:rPr>
      <w:rFonts w:ascii="Calibri" w:hAnsi="Calibri"/>
      <w:sz w:val="18"/>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2024-08-28T01:37:17Z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