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35FBF2" Type="http://schemas.openxmlformats.org/officeDocument/2006/relationships/officeDocument" Target="/word/document.xml" /><Relationship Id="coreR1135FBF2" Type="http://schemas.openxmlformats.org/package/2006/relationships/metadata/core-properties" Target="/docProps/core.xml" /><Relationship Id="customR1135FBF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ind w:firstLine="0"/>
        <w:rPr>
          <w:rStyle w:val="C3"/>
          <w:rFonts w:ascii="宋体" w:hAnsi="宋体"/>
          <w:color w:val="000000"/>
          <w:sz w:val="32"/>
        </w:rPr>
      </w:pPr>
    </w:p>
    <w:p>
      <w:pPr>
        <w:pStyle w:val="P1"/>
        <w:spacing w:lineRule="exact" w:line="590"/>
        <w:ind w:firstLine="537"/>
        <w:rPr>
          <w:rStyle w:val="C3"/>
          <w:rFonts w:ascii="宋体" w:hAnsi="宋体"/>
        </w:rPr>
      </w:pPr>
    </w:p>
    <w:p>
      <w:pPr>
        <w:pStyle w:val="P2"/>
        <w:keepNext w:val="0"/>
        <w:keepLines w:val="0"/>
        <w:widowControl w:val="0"/>
        <w:spacing w:lineRule="exact" w:line="590"/>
        <w:ind w:firstLine="0" w:left="0" w:right="0"/>
        <w:jc w:val="both"/>
        <w:rPr>
          <w:rStyle w:val="C3"/>
          <w:rFonts w:ascii="宋体" w:hAnsi="宋体"/>
          <w:b w:val="0"/>
          <w:sz w:val="44"/>
        </w:rPr>
      </w:pP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湛江市人民代表大会常务委员会关于修改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《湛江市历史建筑保护条例》的决定</w:t>
      </w:r>
    </w:p>
    <w:p>
      <w:pPr>
        <w:pStyle w:val="P2"/>
        <w:rPr>
          <w:rStyle w:val="C3"/>
          <w:rFonts w:ascii="宋体" w:hAnsi="宋体"/>
          <w:b w:val="0"/>
          <w:sz w:val="44"/>
        </w:rPr>
      </w:pPr>
    </w:p>
    <w:p>
      <w:pPr>
        <w:pStyle w:val="P1"/>
        <w:spacing w:lineRule="exact" w:line="590"/>
        <w:ind w:firstLine="640"/>
        <w:jc w:val="left"/>
        <w:rPr>
          <w:rStyle w:val="C3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宋体" w:hAnsi="宋体"/>
          <w:sz w:val="32"/>
        </w:rPr>
        <w:t>8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宋体" w:hAnsi="宋体"/>
          <w:sz w:val="32"/>
        </w:rPr>
        <w:t>27</w:t>
      </w:r>
      <w:r>
        <w:rPr>
          <w:rStyle w:val="C3"/>
          <w:rFonts w:ascii="方正姚体" w:hAnsi="方正姚体"/>
          <w:sz w:val="32"/>
        </w:rPr>
        <w:t>日湛江市第十四届人民代表大会常务委员会第五十次会议通过</w:t>
      </w:r>
      <w:r>
        <w:rPr>
          <w:rStyle w:val="C3"/>
          <w:rFonts w:ascii="Times New Roman" w:hAnsi="Times New Roman"/>
          <w:sz w:val="32"/>
        </w:rPr>
        <w:t xml:space="preserve">  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宋体" w:hAnsi="宋体"/>
          <w:sz w:val="32"/>
        </w:rPr>
        <w:t>9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宋体" w:hAnsi="宋体"/>
          <w:sz w:val="32"/>
        </w:rPr>
        <w:t>29</w:t>
      </w:r>
      <w:r>
        <w:rPr>
          <w:rStyle w:val="C3"/>
          <w:rFonts w:ascii="方正姚体" w:hAnsi="方正姚体"/>
          <w:sz w:val="32"/>
        </w:rPr>
        <w:t>日广东省第十三届人民代表大会常务委员会第三十五次会议批准）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湛江市第十四届人民代表大会常务委员会第五十次会议决定，对《湛江市历史建筑保护条例》作如下修改：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一、第三条第一款中的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城市总体规划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国土空间规划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第四条第一款、第八条第三款、第九条第一款、第十二条、第十四条第一款、第十五条第一款、第十八条、第二十条、第二十一条、第二十五条第一款、第二十六条、第三十条、第三十一条、第三十二条、第三十三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城乡规划主管部门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自然资源主管部门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三、第四条第二款中的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建设主管部门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住房城乡建设主管部门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四、第四条第三款、第八条第三款、第九条第二款、第十二条、第十八条、第二十条、第二十一条中的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文物主管部门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文化旅游主管部门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五、第四条第四款中的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房产、城市管理综合执法、财政、发展改革、国土资源、公安消防、工商行政、旅游等主管部门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城市管理综合执法、财政、发展改革、市场监督管理等主管部门和公安机关、消防救援机构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六、第九条第二款中的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城乡规划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自然资源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hd w:val="solid" w:color="FFFFFF" w:fill="auto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七、第二十三条中的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房产主管部门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住房城乡建设部门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hd w:val="solid" w:color="FFFFFF" w:fill="auto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八、第二十四条第一款第四项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color w:val="191919"/>
          <w:sz w:val="32"/>
        </w:rPr>
        <w:t>确保消防、防灾等设施、设备的正常使用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color w:val="191919"/>
          <w:sz w:val="32"/>
        </w:rPr>
        <w:t>确保</w:t>
      </w:r>
      <w:r>
        <w:rPr>
          <w:rStyle w:val="C3"/>
          <w:rFonts w:ascii="仿宋_GB2312" w:hAnsi="仿宋_GB2312"/>
          <w:color w:val="191919"/>
          <w:sz w:val="32"/>
        </w:rPr>
        <w:fldChar w:fldCharType="begin"/>
      </w:r>
      <w:r>
        <w:instrText xml:space="preserve"> HYPERLINK "https://baike.baidu.com/item/%E6%B6%88%E9%98%B2%E9%80%9A%E9%81%93/5113824" \t "https://baike.baidu.com/item/%E5%8E%86%E5%8F%B2%E6%96%87%E5%8C%96%E5%90%8D%E5%9F%8E%E5%90%8D%E9%95%87%E5%90%8D%E6%9D%91%E4%BF%9D%E6%8A%A4%E6%9D%A1%E4%BE%8B/_blank" </w:instrText>
      </w:r>
      <w:r>
        <w:fldChar w:fldCharType="separate"/>
      </w:r>
      <w:r>
        <w:rPr>
          <w:rStyle w:val="C3"/>
          <w:rFonts w:ascii="Microsoft YaHei UI" w:hAnsi="Microsoft YaHei UI"/>
          <w:sz w:val="32"/>
        </w:rPr>
        <w:t>消防通道</w:t>
      </w:r>
      <w:r>
        <w:rPr>
          <w:rStyle w:val="C3"/>
          <w:rFonts w:ascii="仿宋_GB2312" w:hAnsi="仿宋_GB2312"/>
          <w:sz w:val="32"/>
        </w:rPr>
        <w:fldChar w:fldCharType="end"/>
      </w:r>
      <w:r>
        <w:rPr>
          <w:rStyle w:val="C3"/>
          <w:rFonts w:ascii="Microsoft YaHei UI" w:hAnsi="Microsoft YaHei UI"/>
          <w:sz w:val="32"/>
        </w:rPr>
        <w:t>畅通，</w:t>
      </w:r>
      <w:r>
        <w:rPr>
          <w:rStyle w:val="C3"/>
          <w:rFonts w:ascii="Microsoft YaHei UI" w:hAnsi="Microsoft YaHei UI"/>
          <w:color w:val="191919"/>
          <w:sz w:val="32"/>
        </w:rPr>
        <w:t>消防、防灾等设施、设备的正常使用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shd w:val="solid" w:color="FFFFFF" w:fill="auto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九、第二十九条第一款中的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监察机关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其他有权机关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hd w:val="solid" w:color="FFFFFF" w:fill="auto"/>
        <w:spacing w:lineRule="exact" w:line="59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ind w:firstLine="640"/>
        <w:rPr>
          <w:rStyle w:val="C3"/>
        </w:rPr>
      </w:pPr>
      <w:r>
        <w:rPr>
          <w:rStyle w:val="C3"/>
          <w:rFonts w:ascii="Microsoft YaHei UI" w:hAnsi="Microsoft YaHei UI"/>
          <w:sz w:val="32"/>
        </w:rPr>
        <w:t>《湛江市历史建筑保护条例》根据本决定作相应修改后，重新公布。</w:t>
      </w: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等线" w:hAnsi="等线"/>
      <w:sz w:val="32"/>
    </w:rPr>
  </w:style>
  <w:style w:type="paragraph" w:styleId="P2">
    <w:name w:val="正文缩进"/>
    <w:basedOn w:val="P1"/>
    <w:next w:val="P1"/>
    <w:pPr>
      <w:ind w:firstLine="420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谢浩然</dc:creator>
  <dcterms:created xsi:type="dcterms:W3CDTF">2021-10-27T10:33:00Z</dcterms:created>
  <cp:lastModifiedBy>f1TZOF\f1TZOF-</cp:lastModifiedBy>
  <dcterms:modified xsi:type="dcterms:W3CDTF">2024-08-28T01:37:18Z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2052-10.8.0.6501</vt:lpwstr>
  </property>
</Properties>
</file>