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B5B028" Type="http://schemas.openxmlformats.org/officeDocument/2006/relationships/officeDocument" Target="/word/document.xml" /><Relationship Id="coreR67B5B02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left"/>
        <w:rPr>
          <w:rStyle w:val="C3"/>
          <w:sz w:val="32"/>
        </w:rPr>
      </w:pPr>
    </w:p>
    <w:p>
      <w:pPr>
        <w:pStyle w:val="P1"/>
        <w:spacing w:lineRule="exact" w:line="600"/>
        <w:jc w:val="left"/>
        <w:rPr>
          <w:rStyle w:val="C3"/>
          <w:sz w:val="32"/>
        </w:rPr>
      </w:pPr>
    </w:p>
    <w:p>
      <w:pPr>
        <w:pStyle w:val="P1"/>
        <w:spacing w:lineRule="exact" w:line="600"/>
        <w:jc w:val="center"/>
        <w:rPr>
          <w:rStyle w:val="C3"/>
          <w:rFonts w:ascii="宋体" w:hAnsi="宋体"/>
          <w:sz w:val="44"/>
        </w:rPr>
      </w:pPr>
      <w:r>
        <w:rPr>
          <w:rStyle w:val="C3"/>
          <w:rFonts w:ascii="宋体" w:hAnsi="宋体"/>
          <w:sz w:val="44"/>
        </w:rPr>
        <w:t>广西壮族自治区体育市场条例</w:t>
      </w:r>
    </w:p>
    <w:p>
      <w:pPr>
        <w:pStyle w:val="P1"/>
        <w:spacing w:lineRule="exact" w:line="600"/>
        <w:jc w:val="left"/>
        <w:rPr>
          <w:rStyle w:val="C3"/>
          <w:sz w:val="32"/>
        </w:rPr>
      </w:pPr>
    </w:p>
    <w:p>
      <w:pPr>
        <w:pStyle w:val="P1"/>
        <w:spacing w:lineRule="exact" w:line="600"/>
        <w:ind w:left="638" w:right="643"/>
        <w:rPr>
          <w:rStyle w:val="C3"/>
          <w:sz w:val="32"/>
        </w:rPr>
      </w:pPr>
      <w:r>
        <w:rPr>
          <w:rStyle w:val="C3"/>
          <w:rFonts w:ascii="方正姚体" w:hAnsi="方正姚体"/>
          <w:sz w:val="32"/>
        </w:rPr>
        <w:t>（</w:t>
      </w:r>
      <w:r>
        <w:rPr>
          <w:rStyle w:val="C3"/>
          <w:sz w:val="32"/>
        </w:rPr>
        <w:t>2003</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日广西壮族自治区第十届人民代表大会常务委员会第五次会议通过</w:t>
      </w:r>
    </w:p>
    <w:p>
      <w:pPr>
        <w:pStyle w:val="P1"/>
        <w:spacing w:lineRule="exact" w:line="600"/>
        <w:ind w:left="638" w:right="643"/>
        <w:rPr>
          <w:rStyle w:val="C3"/>
          <w:sz w:val="32"/>
        </w:rPr>
      </w:pPr>
      <w:r>
        <w:rPr>
          <w:rStyle w:val="C3"/>
          <w:rFonts w:ascii="方正姚体" w:hAnsi="方正姚体"/>
          <w:sz w:val="32"/>
        </w:rPr>
        <w:t>根据</w:t>
      </w:r>
      <w:r>
        <w:rPr>
          <w:rStyle w:val="C3"/>
          <w:sz w:val="32"/>
        </w:rPr>
        <w:t>2016</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30</w:t>
      </w:r>
      <w:r>
        <w:rPr>
          <w:rStyle w:val="C3"/>
          <w:rFonts w:ascii="方正姚体" w:hAnsi="方正姚体"/>
          <w:sz w:val="32"/>
        </w:rPr>
        <w:t>日广西壮族自治区第十二届人民代表大会常务委员会第二十六次会议《关于废止和修改部分地方性法规的决定》第一次修正</w:t>
      </w:r>
    </w:p>
    <w:p>
      <w:pPr>
        <w:pStyle w:val="P1"/>
        <w:spacing w:lineRule="exact" w:line="600"/>
        <w:ind w:left="638" w:right="643"/>
        <w:rPr>
          <w:rStyle w:val="C3"/>
          <w:sz w:val="32"/>
        </w:rPr>
      </w:pPr>
      <w:r>
        <w:rPr>
          <w:rStyle w:val="C3"/>
          <w:rFonts w:ascii="方正姚体" w:hAnsi="方正姚体"/>
          <w:color w:val="000000"/>
          <w:sz w:val="32"/>
        </w:rPr>
        <w:t>根据</w:t>
      </w:r>
      <w:r>
        <w:rPr>
          <w:rStyle w:val="C3"/>
          <w:color w:val="000000"/>
          <w:sz w:val="32"/>
        </w:rPr>
        <w:t>2019</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25</w:t>
      </w:r>
      <w:r>
        <w:rPr>
          <w:rStyle w:val="C3"/>
          <w:rFonts w:ascii="方正姚体" w:hAnsi="方正姚体"/>
          <w:color w:val="000000"/>
          <w:sz w:val="32"/>
        </w:rPr>
        <w:t>日广西壮族自治区第十三届人民代表大会常务委员会第十次会议《关于修改〈广西壮族自治区环境保护条例〉等二十一件地方性法规的决定》第二次修正</w:t>
      </w:r>
      <w:r>
        <w:rPr>
          <w:rStyle w:val="C3"/>
          <w:rFonts w:ascii="方正姚体" w:hAnsi="方正姚体"/>
          <w:sz w:val="32"/>
        </w:rPr>
        <w:t>）</w:t>
      </w:r>
    </w:p>
    <w:p>
      <w:pPr>
        <w:pStyle w:val="P1"/>
        <w:spacing w:lineRule="exact" w:line="600"/>
        <w:jc w:val="left"/>
        <w:rPr>
          <w:rStyle w:val="C3"/>
          <w:sz w:val="32"/>
        </w:rPr>
      </w:pPr>
    </w:p>
    <w:p>
      <w:pPr>
        <w:pStyle w:val="P1"/>
        <w:spacing w:lineRule="exact" w:line="600"/>
        <w:rPr>
          <w:rStyle w:val="C3"/>
          <w:sz w:val="32"/>
        </w:rPr>
      </w:pPr>
      <w:r>
        <w:rPr>
          <w:rStyle w:val="C3"/>
          <w:rFonts w:ascii="方正姚体" w:hAnsi="方正姚体"/>
          <w:sz w:val="32"/>
        </w:rPr>
        <w:t>　　第一条　为了规范体育经营活动，维护体育经营者和消费者的合法权益，促进体育产业的发展，根据《中华人民共和国体育法》等有关法律、法规，结合本自治区实际，制定本条例。</w:t>
      </w:r>
    </w:p>
    <w:p>
      <w:pPr>
        <w:pStyle w:val="P1"/>
        <w:spacing w:lineRule="exact" w:line="600"/>
        <w:rPr>
          <w:rStyle w:val="C3"/>
          <w:sz w:val="32"/>
        </w:rPr>
      </w:pPr>
      <w:r>
        <w:rPr>
          <w:rStyle w:val="C3"/>
          <w:rFonts w:ascii="方正姚体" w:hAnsi="方正姚体"/>
          <w:sz w:val="32"/>
        </w:rPr>
        <w:t>　　第二条　在本自治区行政区域内从事体育经营活动及其管理的单位和个人，应当遵守本条例。</w:t>
      </w:r>
    </w:p>
    <w:p>
      <w:pPr>
        <w:pStyle w:val="P1"/>
        <w:spacing w:lineRule="exact" w:line="600"/>
        <w:rPr>
          <w:rStyle w:val="C3"/>
          <w:sz w:val="32"/>
        </w:rPr>
      </w:pPr>
      <w:r>
        <w:rPr>
          <w:rStyle w:val="C3"/>
          <w:rFonts w:ascii="方正姚体" w:hAnsi="方正姚体"/>
          <w:sz w:val="32"/>
        </w:rPr>
        <w:t>　　第三条　本条例所称体育市场是指以营利为目的，以体育项目为内容的经营活动及其场所。</w:t>
      </w:r>
    </w:p>
    <w:p>
      <w:pPr>
        <w:pStyle w:val="P1"/>
        <w:spacing w:lineRule="exact" w:line="600"/>
        <w:rPr>
          <w:rStyle w:val="C3"/>
          <w:sz w:val="32"/>
        </w:rPr>
      </w:pPr>
      <w:r>
        <w:rPr>
          <w:rStyle w:val="C3"/>
          <w:rFonts w:ascii="方正姚体" w:hAnsi="方正姚体"/>
          <w:sz w:val="32"/>
        </w:rPr>
        <w:t>　　前款所称体育项目是指国家体育行政部门公布开展的项目和自治区体育行政部门根据本自治区实际公布开展的项目。体育经营活动包括</w:t>
      </w:r>
      <w:r>
        <w:rPr>
          <w:rStyle w:val="C3"/>
          <w:sz w:val="32"/>
        </w:rPr>
        <w:t>:</w:t>
      </w:r>
    </w:p>
    <w:p>
      <w:pPr>
        <w:pStyle w:val="P1"/>
        <w:spacing w:lineRule="exact" w:line="600"/>
        <w:jc w:val="left"/>
        <w:rPr>
          <w:rStyle w:val="C3"/>
          <w:sz w:val="32"/>
        </w:rPr>
      </w:pPr>
      <w:r>
        <w:rPr>
          <w:rStyle w:val="C3"/>
          <w:rFonts w:ascii="方正姚体" w:hAnsi="方正姚体"/>
          <w:sz w:val="32"/>
        </w:rPr>
        <w:t>　　（一）体育健身、体育康复、体育娱乐</w:t>
      </w:r>
      <w:r>
        <w:rPr>
          <w:rStyle w:val="C3"/>
          <w:sz w:val="32"/>
        </w:rPr>
        <w:t>;</w:t>
      </w:r>
    </w:p>
    <w:p>
      <w:pPr>
        <w:pStyle w:val="P1"/>
        <w:spacing w:lineRule="exact" w:line="600"/>
        <w:jc w:val="left"/>
        <w:rPr>
          <w:rStyle w:val="C3"/>
          <w:sz w:val="32"/>
        </w:rPr>
      </w:pPr>
      <w:r>
        <w:rPr>
          <w:rStyle w:val="C3"/>
          <w:rFonts w:ascii="方正姚体" w:hAnsi="方正姚体"/>
          <w:sz w:val="32"/>
        </w:rPr>
        <w:t>　　（二）体育竞赛、体育表演</w:t>
      </w:r>
      <w:r>
        <w:rPr>
          <w:rStyle w:val="C3"/>
          <w:sz w:val="32"/>
        </w:rPr>
        <w:t>;</w:t>
      </w:r>
    </w:p>
    <w:p>
      <w:pPr>
        <w:pStyle w:val="P1"/>
        <w:spacing w:lineRule="exact" w:line="600"/>
        <w:jc w:val="left"/>
        <w:rPr>
          <w:rStyle w:val="C3"/>
          <w:sz w:val="32"/>
        </w:rPr>
      </w:pPr>
      <w:r>
        <w:rPr>
          <w:rStyle w:val="C3"/>
          <w:rFonts w:ascii="方正姚体" w:hAnsi="方正姚体"/>
          <w:sz w:val="32"/>
        </w:rPr>
        <w:t>　　（三）体育技术培训</w:t>
      </w:r>
      <w:r>
        <w:rPr>
          <w:rStyle w:val="C3"/>
          <w:sz w:val="32"/>
        </w:rPr>
        <w:t>;</w:t>
      </w:r>
    </w:p>
    <w:p>
      <w:pPr>
        <w:pStyle w:val="P1"/>
        <w:spacing w:lineRule="exact" w:line="600"/>
        <w:jc w:val="left"/>
        <w:rPr>
          <w:rStyle w:val="C3"/>
          <w:sz w:val="32"/>
        </w:rPr>
      </w:pPr>
      <w:r>
        <w:rPr>
          <w:rStyle w:val="C3"/>
          <w:rFonts w:ascii="方正姚体" w:hAnsi="方正姚体"/>
          <w:sz w:val="32"/>
        </w:rPr>
        <w:t>　　（四）体育信息服务</w:t>
      </w:r>
      <w:r>
        <w:rPr>
          <w:rStyle w:val="C3"/>
          <w:sz w:val="32"/>
        </w:rPr>
        <w:t>;</w:t>
      </w:r>
    </w:p>
    <w:p>
      <w:pPr>
        <w:pStyle w:val="P1"/>
        <w:spacing w:lineRule="exact" w:line="600"/>
        <w:jc w:val="left"/>
        <w:rPr>
          <w:rStyle w:val="C3"/>
          <w:sz w:val="32"/>
        </w:rPr>
      </w:pPr>
      <w:r>
        <w:rPr>
          <w:rStyle w:val="C3"/>
          <w:rFonts w:ascii="方正姚体" w:hAnsi="方正姚体"/>
          <w:sz w:val="32"/>
        </w:rPr>
        <w:t>　　（五）体育经纪行为。</w:t>
      </w:r>
    </w:p>
    <w:p>
      <w:pPr>
        <w:pStyle w:val="P1"/>
        <w:spacing w:lineRule="exact" w:line="600"/>
        <w:rPr>
          <w:rStyle w:val="C3"/>
          <w:sz w:val="32"/>
        </w:rPr>
      </w:pPr>
      <w:r>
        <w:rPr>
          <w:rStyle w:val="C3"/>
          <w:rFonts w:ascii="方正姚体" w:hAnsi="方正姚体"/>
          <w:sz w:val="32"/>
        </w:rPr>
        <w:t>　　第四条　各级人民政府应当鼓励和扶持健康有益的体育经营活动，加强对体育社会团体的扶持和指导，发挥其在体育市场发展中的作用，促进体育市场的繁荣发展。</w:t>
      </w:r>
    </w:p>
    <w:p>
      <w:pPr>
        <w:pStyle w:val="P1"/>
        <w:spacing w:lineRule="exact" w:line="600"/>
        <w:rPr>
          <w:rStyle w:val="C3"/>
          <w:sz w:val="32"/>
        </w:rPr>
      </w:pPr>
      <w:r>
        <w:rPr>
          <w:rStyle w:val="C3"/>
          <w:rFonts w:ascii="方正姚体" w:hAnsi="方正姚体"/>
          <w:sz w:val="32"/>
        </w:rPr>
        <w:t>　　第五条　县级以上人民政府体育、市场监督管理、税务、公安、卫生健康、价格等有关行政部门，应当按照各自的职责做好体育市场的监督管理工作。政府行政部门进行监督检查，不能收取费用。</w:t>
      </w:r>
    </w:p>
    <w:p>
      <w:pPr>
        <w:pStyle w:val="P1"/>
        <w:spacing w:lineRule="exact" w:line="600"/>
        <w:rPr>
          <w:rStyle w:val="C3"/>
          <w:sz w:val="32"/>
        </w:rPr>
      </w:pPr>
      <w:r>
        <w:rPr>
          <w:rStyle w:val="C3"/>
          <w:rFonts w:ascii="方正姚体" w:hAnsi="方正姚体"/>
          <w:sz w:val="32"/>
        </w:rPr>
        <w:t>　　第六条　县级以上人民政府体育行政部门应当结合本行政区域的实际情况研究制定体育市场发展规划；对经营高危险性体育项目所需的场地、设施、器材和专业人员的资格等事项进行监督检查；为体育经营活动提供信息咨询服务。</w:t>
      </w:r>
    </w:p>
    <w:p>
      <w:pPr>
        <w:pStyle w:val="P1"/>
        <w:spacing w:lineRule="exact" w:line="600"/>
        <w:jc w:val="left"/>
        <w:rPr>
          <w:rStyle w:val="C3"/>
          <w:sz w:val="32"/>
        </w:rPr>
      </w:pPr>
      <w:r>
        <w:rPr>
          <w:rStyle w:val="C3"/>
          <w:rFonts w:ascii="方正姚体" w:hAnsi="方正姚体"/>
          <w:sz w:val="32"/>
        </w:rPr>
        <w:t>　　第七条　从事体育经营活动，应当具备下列条件</w:t>
      </w:r>
      <w:r>
        <w:rPr>
          <w:rStyle w:val="C3"/>
          <w:sz w:val="32"/>
        </w:rPr>
        <w:t>:</w:t>
      </w:r>
    </w:p>
    <w:p>
      <w:pPr>
        <w:pStyle w:val="P1"/>
        <w:spacing w:lineRule="exact" w:line="600"/>
        <w:jc w:val="left"/>
        <w:rPr>
          <w:rStyle w:val="C3"/>
          <w:sz w:val="32"/>
        </w:rPr>
      </w:pPr>
      <w:r>
        <w:rPr>
          <w:rStyle w:val="C3"/>
          <w:rFonts w:ascii="方正姚体" w:hAnsi="方正姚体"/>
          <w:sz w:val="32"/>
        </w:rPr>
        <w:t>　　（一）有具体的体育经营项目</w:t>
      </w:r>
      <w:r>
        <w:rPr>
          <w:rStyle w:val="C3"/>
          <w:sz w:val="32"/>
        </w:rPr>
        <w:t>;</w:t>
      </w:r>
    </w:p>
    <w:p>
      <w:pPr>
        <w:pStyle w:val="P1"/>
        <w:spacing w:lineRule="exact" w:line="600"/>
        <w:jc w:val="left"/>
        <w:rPr>
          <w:rStyle w:val="C3"/>
          <w:sz w:val="32"/>
        </w:rPr>
      </w:pPr>
      <w:r>
        <w:rPr>
          <w:rStyle w:val="C3"/>
          <w:rFonts w:ascii="方正姚体" w:hAnsi="方正姚体"/>
          <w:sz w:val="32"/>
        </w:rPr>
        <w:t>　　（二）有与体育经营项目相适应的资金</w:t>
      </w:r>
      <w:r>
        <w:rPr>
          <w:rStyle w:val="C3"/>
          <w:sz w:val="32"/>
        </w:rPr>
        <w:t>;</w:t>
      </w:r>
    </w:p>
    <w:p>
      <w:pPr>
        <w:pStyle w:val="P1"/>
        <w:spacing w:lineRule="exact" w:line="600"/>
        <w:jc w:val="left"/>
        <w:rPr>
          <w:rStyle w:val="C3"/>
          <w:sz w:val="32"/>
        </w:rPr>
      </w:pPr>
      <w:r>
        <w:rPr>
          <w:rStyle w:val="C3"/>
          <w:rFonts w:ascii="方正姚体" w:hAnsi="方正姚体"/>
          <w:sz w:val="32"/>
        </w:rPr>
        <w:t>　　（三）有与体育经营项目相适应的场所和符合国家体育行政部门规定标准的体育器材、设施</w:t>
      </w:r>
      <w:r>
        <w:rPr>
          <w:rStyle w:val="C3"/>
          <w:sz w:val="32"/>
        </w:rPr>
        <w:t>;</w:t>
      </w:r>
    </w:p>
    <w:p>
      <w:pPr>
        <w:pStyle w:val="P1"/>
        <w:spacing w:lineRule="exact" w:line="600"/>
        <w:jc w:val="left"/>
        <w:rPr>
          <w:rStyle w:val="C3"/>
          <w:sz w:val="32"/>
        </w:rPr>
      </w:pPr>
      <w:r>
        <w:rPr>
          <w:rStyle w:val="C3"/>
          <w:rFonts w:ascii="方正姚体" w:hAnsi="方正姚体"/>
          <w:sz w:val="32"/>
        </w:rPr>
        <w:t>　　（四）有与体育经营项目相适应的专业人员</w:t>
      </w:r>
      <w:r>
        <w:rPr>
          <w:rStyle w:val="C3"/>
          <w:sz w:val="32"/>
        </w:rPr>
        <w:t>;</w:t>
      </w:r>
    </w:p>
    <w:p>
      <w:pPr>
        <w:pStyle w:val="P1"/>
        <w:spacing w:lineRule="exact" w:line="600"/>
        <w:jc w:val="left"/>
        <w:rPr>
          <w:rStyle w:val="C3"/>
          <w:sz w:val="32"/>
        </w:rPr>
      </w:pPr>
      <w:r>
        <w:rPr>
          <w:rStyle w:val="C3"/>
          <w:rFonts w:ascii="方正姚体" w:hAnsi="方正姚体"/>
          <w:sz w:val="32"/>
        </w:rPr>
        <w:t>　　（五）法律、法规规定的其他条件。</w:t>
      </w:r>
    </w:p>
    <w:p>
      <w:pPr>
        <w:pStyle w:val="P1"/>
        <w:spacing w:lineRule="exact" w:line="600"/>
        <w:jc w:val="left"/>
        <w:rPr>
          <w:rStyle w:val="C3"/>
          <w:sz w:val="32"/>
        </w:rPr>
      </w:pPr>
      <w:r>
        <w:rPr>
          <w:rStyle w:val="C3"/>
          <w:rFonts w:ascii="方正姚体" w:hAnsi="方正姚体"/>
          <w:sz w:val="32"/>
        </w:rPr>
        <w:t>　　第八条　办理体育经营活动注册登记，应当向市场监督管理部门提交下列材料</w:t>
      </w:r>
      <w:r>
        <w:rPr>
          <w:rStyle w:val="C3"/>
          <w:sz w:val="32"/>
        </w:rPr>
        <w:t>:</w:t>
      </w:r>
    </w:p>
    <w:p>
      <w:pPr>
        <w:pStyle w:val="P1"/>
        <w:spacing w:lineRule="exact" w:line="600"/>
        <w:jc w:val="left"/>
        <w:rPr>
          <w:rStyle w:val="C3"/>
          <w:sz w:val="32"/>
        </w:rPr>
      </w:pPr>
      <w:r>
        <w:rPr>
          <w:rStyle w:val="C3"/>
          <w:rFonts w:ascii="方正姚体" w:hAnsi="方正姚体"/>
          <w:sz w:val="32"/>
        </w:rPr>
        <w:t>　　（一）开办申请书</w:t>
      </w:r>
      <w:r>
        <w:rPr>
          <w:rStyle w:val="C3"/>
          <w:sz w:val="32"/>
        </w:rPr>
        <w:t>;</w:t>
      </w:r>
    </w:p>
    <w:p>
      <w:pPr>
        <w:pStyle w:val="P1"/>
        <w:spacing w:lineRule="exact" w:line="600"/>
        <w:jc w:val="left"/>
        <w:rPr>
          <w:rStyle w:val="C3"/>
          <w:sz w:val="32"/>
        </w:rPr>
      </w:pPr>
      <w:r>
        <w:rPr>
          <w:rStyle w:val="C3"/>
          <w:rFonts w:ascii="方正姚体" w:hAnsi="方正姚体"/>
          <w:sz w:val="32"/>
        </w:rPr>
        <w:t>　　（二）经营场所的使用证明</w:t>
      </w:r>
      <w:r>
        <w:rPr>
          <w:rStyle w:val="C3"/>
          <w:sz w:val="32"/>
        </w:rPr>
        <w:t>;</w:t>
      </w:r>
    </w:p>
    <w:p>
      <w:pPr>
        <w:pStyle w:val="P1"/>
        <w:spacing w:lineRule="exact" w:line="600"/>
        <w:jc w:val="left"/>
        <w:rPr>
          <w:rStyle w:val="C3"/>
          <w:sz w:val="32"/>
        </w:rPr>
      </w:pPr>
      <w:r>
        <w:rPr>
          <w:rStyle w:val="C3"/>
          <w:rFonts w:ascii="方正姚体" w:hAnsi="方正姚体"/>
          <w:sz w:val="32"/>
        </w:rPr>
        <w:t>　　（三）开展体育经营活动所必备的设施、器材、安全、卫生等条件的说明报告</w:t>
      </w:r>
      <w:r>
        <w:rPr>
          <w:rStyle w:val="C3"/>
          <w:sz w:val="32"/>
        </w:rPr>
        <w:t>;</w:t>
      </w:r>
    </w:p>
    <w:p>
      <w:pPr>
        <w:pStyle w:val="P1"/>
        <w:spacing w:lineRule="exact" w:line="600"/>
        <w:jc w:val="left"/>
        <w:rPr>
          <w:rStyle w:val="C3"/>
          <w:sz w:val="32"/>
        </w:rPr>
      </w:pPr>
      <w:r>
        <w:rPr>
          <w:rStyle w:val="C3"/>
          <w:rFonts w:ascii="方正姚体" w:hAnsi="方正姚体"/>
          <w:sz w:val="32"/>
        </w:rPr>
        <w:t>　　（四）体育专业人员的资格证明</w:t>
      </w:r>
      <w:r>
        <w:rPr>
          <w:rStyle w:val="C3"/>
          <w:sz w:val="32"/>
        </w:rPr>
        <w:t>;</w:t>
      </w:r>
    </w:p>
    <w:p>
      <w:pPr>
        <w:pStyle w:val="P1"/>
        <w:spacing w:lineRule="exact" w:line="600"/>
        <w:jc w:val="left"/>
        <w:rPr>
          <w:rStyle w:val="C3"/>
          <w:sz w:val="32"/>
        </w:rPr>
      </w:pPr>
      <w:r>
        <w:rPr>
          <w:rStyle w:val="C3"/>
          <w:rFonts w:ascii="方正姚体" w:hAnsi="方正姚体"/>
          <w:sz w:val="32"/>
        </w:rPr>
        <w:t>　　（五）法律、法规规定的其他材料。</w:t>
      </w:r>
    </w:p>
    <w:p>
      <w:pPr>
        <w:pStyle w:val="P1"/>
        <w:spacing w:lineRule="exact" w:line="600"/>
        <w:jc w:val="left"/>
        <w:rPr>
          <w:rStyle w:val="C3"/>
          <w:sz w:val="32"/>
        </w:rPr>
      </w:pPr>
      <w:r>
        <w:rPr>
          <w:rStyle w:val="C3"/>
          <w:rFonts w:ascii="方正姚体" w:hAnsi="方正姚体"/>
          <w:sz w:val="32"/>
        </w:rPr>
        <w:t>　　第九条　从事高危险性体育经营活动的，应当取得县级以上人民政府体育行政部门的许可。</w:t>
      </w:r>
    </w:p>
    <w:p>
      <w:pPr>
        <w:pStyle w:val="P1"/>
        <w:spacing w:lineRule="exact" w:line="600"/>
        <w:jc w:val="left"/>
        <w:rPr>
          <w:rStyle w:val="C3"/>
          <w:sz w:val="32"/>
        </w:rPr>
      </w:pPr>
      <w:r>
        <w:rPr>
          <w:rStyle w:val="C3"/>
          <w:rFonts w:ascii="方正姚体" w:hAnsi="方正姚体"/>
          <w:sz w:val="32"/>
        </w:rPr>
        <w:t>　　第十条　经营者领取营业执照后，应当依法办理税务登记。</w:t>
      </w:r>
    </w:p>
    <w:p>
      <w:pPr>
        <w:pStyle w:val="P1"/>
        <w:spacing w:lineRule="exact" w:line="600"/>
        <w:jc w:val="left"/>
        <w:rPr>
          <w:rStyle w:val="C3"/>
          <w:sz w:val="32"/>
        </w:rPr>
      </w:pPr>
      <w:r>
        <w:rPr>
          <w:rStyle w:val="C3"/>
          <w:rFonts w:ascii="方正姚体" w:hAnsi="方正姚体"/>
          <w:sz w:val="32"/>
        </w:rPr>
        <w:t>　　依法必须具备治安、卫生等其他证照的体育经营项目，经营者应当按照有关规定办理。</w:t>
      </w:r>
    </w:p>
    <w:p>
      <w:pPr>
        <w:pStyle w:val="P1"/>
        <w:spacing w:lineRule="exact" w:line="600"/>
        <w:jc w:val="left"/>
        <w:rPr>
          <w:rStyle w:val="C3"/>
          <w:sz w:val="32"/>
        </w:rPr>
      </w:pPr>
      <w:r>
        <w:rPr>
          <w:rStyle w:val="C3"/>
          <w:rFonts w:ascii="方正姚体" w:hAnsi="方正姚体"/>
          <w:sz w:val="32"/>
        </w:rPr>
        <w:t>　　第十一条　体育行政部门根据工作需要，可以向市场监督管理部门了解体育经营活动注册登记情况，市场监督管理部门应当及时如实提供有关资料。</w:t>
      </w:r>
    </w:p>
    <w:p>
      <w:pPr>
        <w:pStyle w:val="P1"/>
        <w:spacing w:lineRule="exact" w:line="600"/>
        <w:jc w:val="left"/>
        <w:rPr>
          <w:rStyle w:val="C3"/>
          <w:sz w:val="32"/>
        </w:rPr>
      </w:pPr>
      <w:r>
        <w:rPr>
          <w:rStyle w:val="C3"/>
          <w:rFonts w:ascii="方正姚体" w:hAnsi="方正姚体"/>
          <w:sz w:val="32"/>
        </w:rPr>
        <w:t>　　第十二条　经营者应当加强对从业人员的管理，保证服务质量，并自觉接受体育、市场监督管理、税务、公安、卫生健康和价格等有关行政部门和消费者的监督。</w:t>
      </w:r>
    </w:p>
    <w:p>
      <w:pPr>
        <w:pStyle w:val="P1"/>
        <w:spacing w:lineRule="exact" w:line="600"/>
        <w:rPr>
          <w:rStyle w:val="C3"/>
          <w:sz w:val="32"/>
        </w:rPr>
      </w:pPr>
      <w:r>
        <w:rPr>
          <w:rStyle w:val="C3"/>
          <w:rFonts w:ascii="方正姚体" w:hAnsi="方正姚体"/>
          <w:sz w:val="32"/>
        </w:rPr>
        <w:t>　　第十三条　经营者聘用的教练员、裁判员、救护人员等体育专业人员，应当取得体育行政部门或者国家认可的机构发放的相应资格证书。</w:t>
      </w:r>
    </w:p>
    <w:p>
      <w:pPr>
        <w:pStyle w:val="P1"/>
        <w:spacing w:lineRule="exact" w:line="600"/>
        <w:rPr>
          <w:rStyle w:val="C3"/>
          <w:sz w:val="32"/>
        </w:rPr>
      </w:pPr>
      <w:r>
        <w:rPr>
          <w:rStyle w:val="C3"/>
          <w:rFonts w:ascii="方正姚体" w:hAnsi="方正姚体"/>
          <w:sz w:val="32"/>
        </w:rPr>
        <w:t>　　第十四条　经营者应当认真做好体育设施、器材的维修保养工作，确保其正常、安全使用。</w:t>
      </w:r>
    </w:p>
    <w:p>
      <w:pPr>
        <w:pStyle w:val="P1"/>
        <w:spacing w:lineRule="exact" w:line="600"/>
        <w:rPr>
          <w:rStyle w:val="C3"/>
          <w:sz w:val="32"/>
        </w:rPr>
      </w:pPr>
      <w:r>
        <w:rPr>
          <w:rStyle w:val="C3"/>
          <w:rFonts w:ascii="方正姚体" w:hAnsi="方正姚体"/>
          <w:sz w:val="32"/>
        </w:rPr>
        <w:t>　　对体育项目中可能危及消费者安全的事宜，经营者必须向消费者做出真实说明和明确警示，并采取有效措施防止危害发生。在危害事件发生时，必须及时救助。</w:t>
      </w:r>
    </w:p>
    <w:p>
      <w:pPr>
        <w:pStyle w:val="P1"/>
        <w:spacing w:lineRule="exact" w:line="600"/>
        <w:rPr>
          <w:rStyle w:val="C3"/>
          <w:sz w:val="32"/>
        </w:rPr>
      </w:pPr>
      <w:r>
        <w:rPr>
          <w:rStyle w:val="C3"/>
          <w:rFonts w:ascii="方正姚体" w:hAnsi="方正姚体"/>
          <w:sz w:val="32"/>
        </w:rPr>
        <w:t>　　第十五条　禁止利用体育经营项目和场所进行宣扬迷信邪说、淫秽色情和渲染恐怖暴力等危害群众身心健康的活动。</w:t>
      </w:r>
    </w:p>
    <w:p>
      <w:pPr>
        <w:pStyle w:val="P1"/>
        <w:spacing w:lineRule="exact" w:line="600"/>
        <w:rPr>
          <w:rStyle w:val="C3"/>
          <w:sz w:val="32"/>
        </w:rPr>
      </w:pPr>
      <w:r>
        <w:rPr>
          <w:rStyle w:val="C3"/>
          <w:rFonts w:ascii="方正姚体" w:hAnsi="方正姚体"/>
          <w:sz w:val="32"/>
        </w:rPr>
        <w:t>　　第十六条　未按国家有关规定和本条例规定举办的体育经营活动，各类体育场所的经营者不得为其提供场地。</w:t>
      </w:r>
    </w:p>
    <w:p>
      <w:pPr>
        <w:pStyle w:val="P1"/>
        <w:spacing w:lineRule="exact" w:line="600"/>
        <w:rPr>
          <w:rStyle w:val="C3"/>
          <w:sz w:val="32"/>
        </w:rPr>
      </w:pPr>
      <w:r>
        <w:rPr>
          <w:rStyle w:val="C3"/>
          <w:rFonts w:ascii="方正姚体" w:hAnsi="方正姚体"/>
          <w:sz w:val="32"/>
        </w:rPr>
        <w:t>　　第十七条　经营者的合法权益不受侵犯。经营者对侵犯其合法权益的行为有检举、申诉和控告的权利。</w:t>
      </w:r>
    </w:p>
    <w:p>
      <w:pPr>
        <w:pStyle w:val="P1"/>
        <w:spacing w:lineRule="exact" w:line="600"/>
        <w:rPr>
          <w:rStyle w:val="C3"/>
          <w:sz w:val="32"/>
        </w:rPr>
      </w:pPr>
      <w:r>
        <w:rPr>
          <w:rStyle w:val="C3"/>
          <w:rFonts w:ascii="方正姚体" w:hAnsi="方正姚体"/>
          <w:sz w:val="32"/>
        </w:rPr>
        <w:t>　　第十八条　体育经营价格，除依照《中华人民共和国价格法》的规定实行政府指导价或者政府定价外，实行市场调节价。</w:t>
      </w:r>
    </w:p>
    <w:p>
      <w:pPr>
        <w:pStyle w:val="P1"/>
        <w:spacing w:lineRule="exact" w:line="600"/>
        <w:rPr>
          <w:rStyle w:val="C3"/>
          <w:sz w:val="32"/>
        </w:rPr>
      </w:pPr>
      <w:r>
        <w:rPr>
          <w:rStyle w:val="C3"/>
          <w:rFonts w:ascii="方正姚体" w:hAnsi="方正姚体"/>
          <w:sz w:val="32"/>
        </w:rPr>
        <w:t>　　第十九条　参加体育活动的消费者应当遵守公共秩序和体育场所的有关管理规定。</w:t>
      </w:r>
    </w:p>
    <w:p>
      <w:pPr>
        <w:pStyle w:val="P1"/>
        <w:spacing w:lineRule="exact" w:line="600"/>
        <w:rPr>
          <w:rStyle w:val="C3"/>
          <w:sz w:val="32"/>
        </w:rPr>
      </w:pPr>
      <w:r>
        <w:rPr>
          <w:rStyle w:val="C3"/>
          <w:rFonts w:ascii="方正姚体" w:hAnsi="方正姚体"/>
          <w:sz w:val="32"/>
        </w:rPr>
        <w:t>　　第二十条　经营者违反本条例第十三条规定，聘用未取得资格证书的人员担任体育教练、裁判或者救护人员的，由体育行政部门责令改正；拒不改正的，由市场监督管理部门责令停业。</w:t>
      </w:r>
    </w:p>
    <w:p>
      <w:pPr>
        <w:pStyle w:val="P1"/>
        <w:spacing w:lineRule="exact" w:line="600"/>
        <w:rPr>
          <w:rStyle w:val="C3"/>
          <w:sz w:val="32"/>
        </w:rPr>
      </w:pPr>
      <w:r>
        <w:rPr>
          <w:rStyle w:val="C3"/>
          <w:rFonts w:ascii="方正姚体" w:hAnsi="方正姚体"/>
          <w:sz w:val="32"/>
        </w:rPr>
        <w:t>　　第二十一条　经营者违反本条例第十四条第一款规定，未做好体育设施、器材的维修保养工作，可能危及消费者安全的，由体育行政部门责令改正；拒不改正的，由市场监督管理部门责令停业。</w:t>
      </w:r>
    </w:p>
    <w:p>
      <w:pPr>
        <w:pStyle w:val="P1"/>
        <w:spacing w:lineRule="exact" w:line="600"/>
        <w:rPr>
          <w:rStyle w:val="C3"/>
          <w:sz w:val="32"/>
        </w:rPr>
      </w:pPr>
      <w:r>
        <w:rPr>
          <w:rStyle w:val="C3"/>
          <w:rFonts w:ascii="方正姚体" w:hAnsi="方正姚体"/>
          <w:sz w:val="32"/>
        </w:rPr>
        <w:t>　　第二十二条　经营者违反本条例第十四条第二款规定，对可能危及消费者安全的体育项目，未向消费者做出真实说明和明确警示或者在危害事件发生时未及时救助，造成消费者人身伤害的，应当承担法律责任。</w:t>
      </w:r>
    </w:p>
    <w:p>
      <w:pPr>
        <w:pStyle w:val="P1"/>
        <w:spacing w:lineRule="exact" w:line="600"/>
        <w:rPr>
          <w:rStyle w:val="C3"/>
          <w:sz w:val="32"/>
        </w:rPr>
      </w:pPr>
      <w:r>
        <w:rPr>
          <w:rStyle w:val="C3"/>
          <w:rFonts w:ascii="方正姚体" w:hAnsi="方正姚体"/>
          <w:sz w:val="32"/>
        </w:rPr>
        <w:t>　　第二十三条　体育场所的经营者违反本条例第十六条规定，为未按国家有关规定和本条例规定举办的体育经营活动提供场地的，由市场监督管理部门责令改正，没收违法所得；拒不改正的，责令停业。</w:t>
      </w:r>
    </w:p>
    <w:p>
      <w:pPr>
        <w:pStyle w:val="P1"/>
        <w:spacing w:lineRule="exact" w:line="600"/>
        <w:rPr>
          <w:rStyle w:val="C3"/>
          <w:sz w:val="32"/>
        </w:rPr>
      </w:pPr>
      <w:r>
        <w:rPr>
          <w:rStyle w:val="C3"/>
          <w:rFonts w:ascii="方正姚体" w:hAnsi="方正姚体"/>
          <w:sz w:val="32"/>
        </w:rPr>
        <w:t>　　第二十四条　行政部门工作人员在管理工作中玩忽职守，滥用职权，徇私舞弊的，由其上级主管部门或者所在单位给予行政处分；造成经济损失的，依法承担赔偿责任；构成犯罪的，依法追究刑事责任。</w:t>
      </w:r>
    </w:p>
    <w:p>
      <w:pPr>
        <w:pStyle w:val="P1"/>
        <w:spacing w:lineRule="exact" w:line="600"/>
        <w:rPr>
          <w:rStyle w:val="C3"/>
          <w:sz w:val="32"/>
        </w:rPr>
      </w:pPr>
      <w:r>
        <w:rPr>
          <w:rStyle w:val="C3"/>
          <w:rFonts w:ascii="方正姚体" w:hAnsi="方正姚体"/>
          <w:sz w:val="32"/>
        </w:rPr>
        <w:t>　　第二十五条　本条例自</w:t>
      </w:r>
      <w:r>
        <w:rPr>
          <w:rStyle w:val="C3"/>
          <w:sz w:val="32"/>
        </w:rPr>
        <w:t>2004</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日起施行。广西壮族自治区第八届人民代表大会常务委员会第二十八次会议通过的《广西壮族自治区体育市场管理条例》同时废止。</w:t>
      </w:r>
    </w:p>
    <w:p>
      <w:pPr>
        <w:pStyle w:val="P1"/>
        <w:rPr>
          <w:rStyle w:val="C3"/>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59"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360"/>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page" w:x="2056" w:y="-188"/>
      <w:rPr>
        <w:rStyle w:val="C10"/>
        <w:rFonts w:ascii="宋体" w:hAnsi="宋体"/>
        <w:sz w:val="28"/>
      </w:rPr>
    </w:pPr>
    <w:r>
      <w:fldChar w:fldCharType="begin"/>
    </w:r>
    <w:r>
      <w:rPr>
        <w:rStyle w:val="C10"/>
        <w:rFonts w:ascii="宋体" w:hAnsi="宋体"/>
        <w:sz w:val="28"/>
      </w:rPr>
      <w:instrText xml:space="preserve">PAGE  </w:instrText>
    </w:r>
    <w:r>
      <w:rPr>
        <w:rStyle w:val="C10"/>
        <w:rFonts w:ascii="宋体" w:hAnsi="宋体"/>
        <w:sz w:val="28"/>
      </w:rPr>
      <w:fldChar w:fldCharType="separate"/>
    </w:r>
    <w:r>
      <w:rPr>
        <w:rStyle w:val="C10"/>
        <w:rFonts w:ascii="宋体" w:hAnsi="宋体"/>
        <w:sz w:val="28"/>
      </w:rPr>
      <w:t>#</w:t>
    </w:r>
    <w:r>
      <w:rPr>
        <w:rStyle w:val="C10"/>
        <w:rFonts w:ascii="宋体" w:hAnsi="宋体"/>
        <w:sz w:val="28"/>
      </w:rPr>
      <w:fldChar w:fldCharType="end"/>
    </w:r>
  </w:p>
  <w:p>
    <w:pPr>
      <w:pStyle w:val="P3"/>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0AFF7C4D"/>
    <w:multiLevelType w:val="multilevel"/>
    <w:lvl w:ilvl="0">
      <w:start w:val="1"/>
      <w:numFmt w:val="japaneseCounting"/>
      <w:suff w:val="tab"/>
      <w:lvlText w:val="（%1）"/>
      <w:lvlJc w:val="left"/>
      <w:pPr>
        <w:ind w:hanging="1080" w:left="172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1">
    <w:nsid w:val="134A2E07"/>
    <w:multiLevelType w:val="multilevel"/>
    <w:lvl w:ilvl="0">
      <w:start w:val="1"/>
      <w:numFmt w:val="japaneseCounting"/>
      <w:suff w:val="tab"/>
      <w:lvlText w:val="（%1）"/>
      <w:lvlJc w:val="left"/>
      <w:pPr>
        <w:ind w:hanging="1605" w:left="2245"/>
      </w:pPr>
      <w:rPr/>
    </w:lvl>
    <w:lvl w:ilvl="1">
      <w:start w:val="1"/>
      <w:numFmt w:val="lowerLetter"/>
      <w:suff w:val="tab"/>
      <w:lvlText w:val="%2)"/>
      <w:lvlJc w:val="left"/>
      <w:pPr>
        <w:ind w:hanging="420" w:left="1480"/>
      </w:pPr>
      <w:rPr/>
    </w:lvl>
    <w:lvl w:ilvl="2">
      <w:start w:val="1"/>
      <w:numFmt w:val="lowerRoman"/>
      <w:suff w:val="tab"/>
      <w:lvlText w:val="%3."/>
      <w:lvlJc w:val="right"/>
      <w:pPr>
        <w:ind w:hanging="420" w:left="1900"/>
      </w:pPr>
      <w:rPr/>
    </w:lvl>
    <w:lvl w:ilvl="3">
      <w:start w:val="1"/>
      <w:numFmt w:val="decimal"/>
      <w:suff w:val="tab"/>
      <w:lvlText w:val="%4."/>
      <w:lvlJc w:val="left"/>
      <w:pPr>
        <w:ind w:hanging="420" w:left="2320"/>
      </w:pPr>
      <w:rPr/>
    </w:lvl>
    <w:lvl w:ilvl="4">
      <w:start w:val="1"/>
      <w:numFmt w:val="lowerLetter"/>
      <w:suff w:val="tab"/>
      <w:lvlText w:val="%5)"/>
      <w:lvlJc w:val="left"/>
      <w:pPr>
        <w:ind w:hanging="420" w:left="2740"/>
      </w:pPr>
      <w:rPr/>
    </w:lvl>
    <w:lvl w:ilvl="5">
      <w:start w:val="1"/>
      <w:numFmt w:val="lowerRoman"/>
      <w:suff w:val="tab"/>
      <w:lvlText w:val="%6."/>
      <w:lvlJc w:val="right"/>
      <w:pPr>
        <w:ind w:hanging="420" w:left="3160"/>
      </w:pPr>
      <w:rPr/>
    </w:lvl>
    <w:lvl w:ilvl="6">
      <w:start w:val="1"/>
      <w:numFmt w:val="decimal"/>
      <w:suff w:val="tab"/>
      <w:lvlText w:val="%7."/>
      <w:lvlJc w:val="left"/>
      <w:pPr>
        <w:ind w:hanging="420" w:left="3580"/>
      </w:pPr>
      <w:rPr/>
    </w:lvl>
    <w:lvl w:ilvl="7">
      <w:start w:val="1"/>
      <w:numFmt w:val="lowerLetter"/>
      <w:suff w:val="tab"/>
      <w:lvlText w:val="%8)"/>
      <w:lvlJc w:val="left"/>
      <w:pPr>
        <w:ind w:hanging="420" w:left="4000"/>
      </w:pPr>
      <w:rPr/>
    </w:lvl>
    <w:lvl w:ilvl="8">
      <w:start w:val="1"/>
      <w:numFmt w:val="lowerRoman"/>
      <w:suff w:val="tab"/>
      <w:lvlText w:val="%9."/>
      <w:lvlJc w:val="right"/>
      <w:pPr>
        <w:ind w:hanging="420" w:left="4420"/>
      </w:pPr>
      <w:rPr/>
    </w:lvl>
  </w:abstractNum>
  <w:abstractNum w:abstractNumId="2">
    <w:nsid w:val="14BA694D"/>
    <w:multiLevelType w:val="multilevel"/>
    <w:lvl w:ilvl="0">
      <w:start w:val="1"/>
      <w:numFmt w:val="japaneseCounting"/>
      <w:suff w:val="tab"/>
      <w:lvlText w:val="第%1章"/>
      <w:lvlJc w:val="left"/>
      <w:pPr>
        <w:ind w:hanging="1320" w:left="132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3">
    <w:nsid w:val="1AE7509E"/>
    <w:multiLevelType w:val="multilevel"/>
    <w:lvl w:ilvl="0">
      <w:start w:val="1"/>
      <w:numFmt w:val="japaneseCounting"/>
      <w:suff w:val="tab"/>
      <w:lvlText w:val="第%1章"/>
      <w:lvlJc w:val="left"/>
      <w:pPr>
        <w:ind w:hanging="1395" w:left="4798"/>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4">
    <w:nsid w:val="2E470FC1"/>
    <w:multiLevelType w:val="multilevel"/>
    <w:lvl w:ilvl="0">
      <w:start w:val="3"/>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abstractNum w:abstractNumId="5">
    <w:nsid w:val="39930302"/>
    <w:multiLevelType w:val="multilevel"/>
    <w:lvl w:ilvl="0">
      <w:start w:val="1"/>
      <w:numFmt w:val="japaneseCounting"/>
      <w:suff w:val="tab"/>
      <w:lvlText w:val="（%1）"/>
      <w:lvlJc w:val="left"/>
      <w:pPr>
        <w:ind w:hanging="1590" w:left="2233"/>
      </w:pPr>
      <w:rPr/>
    </w:lvl>
    <w:lvl w:ilvl="1">
      <w:start w:val="1"/>
      <w:numFmt w:val="lowerLetter"/>
      <w:suff w:val="tab"/>
      <w:lvlText w:val="%2)"/>
      <w:lvlJc w:val="left"/>
      <w:pPr>
        <w:ind w:hanging="420" w:left="1483"/>
      </w:pPr>
      <w:rPr/>
    </w:lvl>
    <w:lvl w:ilvl="2">
      <w:start w:val="1"/>
      <w:numFmt w:val="lowerRoman"/>
      <w:suff w:val="tab"/>
      <w:lvlText w:val="%3."/>
      <w:lvlJc w:val="right"/>
      <w:pPr>
        <w:ind w:hanging="420" w:left="1903"/>
      </w:pPr>
      <w:rPr/>
    </w:lvl>
    <w:lvl w:ilvl="3">
      <w:start w:val="1"/>
      <w:numFmt w:val="decimal"/>
      <w:suff w:val="tab"/>
      <w:lvlText w:val="%4."/>
      <w:lvlJc w:val="left"/>
      <w:pPr>
        <w:ind w:hanging="420" w:left="2323"/>
      </w:pPr>
      <w:rPr/>
    </w:lvl>
    <w:lvl w:ilvl="4">
      <w:start w:val="1"/>
      <w:numFmt w:val="lowerLetter"/>
      <w:suff w:val="tab"/>
      <w:lvlText w:val="%5)"/>
      <w:lvlJc w:val="left"/>
      <w:pPr>
        <w:ind w:hanging="420" w:left="2743"/>
      </w:pPr>
      <w:rPr/>
    </w:lvl>
    <w:lvl w:ilvl="5">
      <w:start w:val="1"/>
      <w:numFmt w:val="lowerRoman"/>
      <w:suff w:val="tab"/>
      <w:lvlText w:val="%6."/>
      <w:lvlJc w:val="right"/>
      <w:pPr>
        <w:ind w:hanging="420" w:left="3163"/>
      </w:pPr>
      <w:rPr/>
    </w:lvl>
    <w:lvl w:ilvl="6">
      <w:start w:val="1"/>
      <w:numFmt w:val="decimal"/>
      <w:suff w:val="tab"/>
      <w:lvlText w:val="%7."/>
      <w:lvlJc w:val="left"/>
      <w:pPr>
        <w:ind w:hanging="420" w:left="3583"/>
      </w:pPr>
      <w:rPr/>
    </w:lvl>
    <w:lvl w:ilvl="7">
      <w:start w:val="1"/>
      <w:numFmt w:val="lowerLetter"/>
      <w:suff w:val="tab"/>
      <w:lvlText w:val="%8)"/>
      <w:lvlJc w:val="left"/>
      <w:pPr>
        <w:ind w:hanging="420" w:left="4003"/>
      </w:pPr>
      <w:rPr/>
    </w:lvl>
    <w:lvl w:ilvl="8">
      <w:start w:val="1"/>
      <w:numFmt w:val="lowerRoman"/>
      <w:suff w:val="tab"/>
      <w:lvlText w:val="%9."/>
      <w:lvlJc w:val="right"/>
      <w:pPr>
        <w:ind w:hanging="420" w:left="4423"/>
      </w:pPr>
      <w:rPr/>
    </w:lvl>
  </w:abstractNum>
  <w:abstractNum w:abstractNumId="6">
    <w:nsid w:val="585BA7A6"/>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58638F66"/>
    <w:multiLevelType w:val="multilevel"/>
    <w:lvl w:ilvl="0">
      <w:start w:val="3"/>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58638FC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5863903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866115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58661182"/>
    <w:multiLevelType w:val="multilevel"/>
    <w:lvl w:ilvl="0">
      <w:start w:val="8"/>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5881CAC8"/>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58832A5F"/>
    <w:multiLevelType w:val="multilevel"/>
    <w:lvl w:ilvl="0">
      <w:start w:val="3"/>
      <w:numFmt w:val="chineseCounting"/>
      <w:suff w:val="space"/>
      <w:lvlText w:val="第%1章"/>
      <w:lvlJc w:val="left"/>
      <w:pPr>
        <w:ind w:firstLine="0" w:left="0"/>
      </w:pPr>
      <w:rPr>
        <w:rFonts w:ascii="Times New Roman" w:hAnsi="Times New Roman"/>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14">
    <w:nsid w:val="595C427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66CC7208"/>
    <w:multiLevelType w:val="multilevel"/>
    <w:lvl w:ilvl="0">
      <w:start w:val="1"/>
      <w:numFmt w:val="japaneseCounting"/>
      <w:suff w:val="tab"/>
      <w:lvlText w:val="（%1）"/>
      <w:lvlJc w:val="left"/>
      <w:pPr>
        <w:ind w:hanging="1080" w:left="1723"/>
        <w:tabs>
          <w:tab w:val="left" w:pos="1723" w:leader="none"/>
        </w:tabs>
      </w:pPr>
      <w:rPr>
        <w:rFonts w:ascii="仿宋_GB2312" w:hAnsi="仿宋_GB2312"/>
        <w:b w:val="0"/>
        <w:i w:val="1"/>
        <w:u w:val="single"/>
      </w:rPr>
    </w:lvl>
    <w:lvl w:ilvl="1">
      <w:start w:val="1"/>
      <w:numFmt w:val="lowerLetter"/>
      <w:suff w:val="tab"/>
      <w:lvlText w:val="%2)"/>
      <w:lvlJc w:val="left"/>
      <w:pPr>
        <w:ind w:hanging="420" w:left="1483"/>
        <w:tabs>
          <w:tab w:val="left" w:pos="1483" w:leader="none"/>
        </w:tabs>
      </w:pPr>
      <w:rPr/>
    </w:lvl>
    <w:lvl w:ilvl="2">
      <w:start w:val="1"/>
      <w:numFmt w:val="lowerRoman"/>
      <w:suff w:val="tab"/>
      <w:lvlText w:val="%3."/>
      <w:lvlJc w:val="right"/>
      <w:pPr>
        <w:ind w:hanging="420" w:left="1903"/>
        <w:tabs>
          <w:tab w:val="left" w:pos="1903" w:leader="none"/>
        </w:tabs>
      </w:pPr>
      <w:rPr/>
    </w:lvl>
    <w:lvl w:ilvl="3">
      <w:start w:val="1"/>
      <w:numFmt w:val="decimal"/>
      <w:suff w:val="tab"/>
      <w:lvlText w:val="%4."/>
      <w:lvlJc w:val="left"/>
      <w:pPr>
        <w:ind w:hanging="420" w:left="2323"/>
        <w:tabs>
          <w:tab w:val="left" w:pos="2323" w:leader="none"/>
        </w:tabs>
      </w:pPr>
      <w:rPr/>
    </w:lvl>
    <w:lvl w:ilvl="4">
      <w:start w:val="1"/>
      <w:numFmt w:val="lowerLetter"/>
      <w:suff w:val="tab"/>
      <w:lvlText w:val="%5)"/>
      <w:lvlJc w:val="left"/>
      <w:pPr>
        <w:ind w:hanging="420" w:left="2743"/>
        <w:tabs>
          <w:tab w:val="left" w:pos="2743" w:leader="none"/>
        </w:tabs>
      </w:pPr>
      <w:rPr/>
    </w:lvl>
    <w:lvl w:ilvl="5">
      <w:start w:val="1"/>
      <w:numFmt w:val="lowerRoman"/>
      <w:suff w:val="tab"/>
      <w:lvlText w:val="%6."/>
      <w:lvlJc w:val="right"/>
      <w:pPr>
        <w:ind w:hanging="420" w:left="3163"/>
        <w:tabs>
          <w:tab w:val="left" w:pos="3163" w:leader="none"/>
        </w:tabs>
      </w:pPr>
      <w:rPr/>
    </w:lvl>
    <w:lvl w:ilvl="6">
      <w:start w:val="1"/>
      <w:numFmt w:val="decimal"/>
      <w:suff w:val="tab"/>
      <w:lvlText w:val="%7."/>
      <w:lvlJc w:val="left"/>
      <w:pPr>
        <w:ind w:hanging="420" w:left="3583"/>
        <w:tabs>
          <w:tab w:val="left" w:pos="3583" w:leader="none"/>
        </w:tabs>
      </w:pPr>
      <w:rPr/>
    </w:lvl>
    <w:lvl w:ilvl="7">
      <w:start w:val="1"/>
      <w:numFmt w:val="lowerLetter"/>
      <w:suff w:val="tab"/>
      <w:lvlText w:val="%8)"/>
      <w:lvlJc w:val="left"/>
      <w:pPr>
        <w:ind w:hanging="420" w:left="4003"/>
        <w:tabs>
          <w:tab w:val="left" w:pos="4003" w:leader="none"/>
        </w:tabs>
      </w:pPr>
      <w:rPr/>
    </w:lvl>
    <w:lvl w:ilvl="8">
      <w:start w:val="1"/>
      <w:numFmt w:val="lowerRoman"/>
      <w:suff w:val="tab"/>
      <w:lvlText w:val="%9."/>
      <w:lvlJc w:val="right"/>
      <w:pPr>
        <w:ind w:hanging="420" w:left="4423"/>
        <w:tabs>
          <w:tab w:val="left" w:pos="4423" w:leader="none"/>
        </w:tabs>
      </w:pPr>
      <w:rPr/>
    </w:lvl>
  </w:abstractNum>
  <w:abstractNum w:abstractNumId="16">
    <w:nsid w:val="705365FC"/>
    <w:multiLevelType w:val="multilevel"/>
    <w:lvl w:ilvl="0">
      <w:start w:val="1"/>
      <w:numFmt w:val="japaneseCounting"/>
      <w:suff w:val="tab"/>
      <w:lvlText w:val="第%1节"/>
      <w:lvlJc w:val="left"/>
      <w:pPr>
        <w:ind w:hanging="1290" w:left="129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3"/>
  </w:num>
  <w:num w:numId="2">
    <w:abstractNumId w:val="4"/>
  </w:num>
  <w:num w:numId="3">
    <w:abstractNumId w:val="15"/>
  </w:num>
  <w:num w:numId="4">
    <w:abstractNumId w:val="1"/>
  </w:num>
  <w:num w:numId="5">
    <w:abstractNumId w:val="0"/>
  </w:num>
  <w:num w:numId="6">
    <w:abstractNumId w:val="5"/>
  </w:num>
  <w:num w:numId="7">
    <w:abstractNumId w:val="2"/>
  </w:num>
  <w:num w:numId="8">
    <w:abstractNumId w:val="16"/>
  </w:num>
  <w:num w:numId="9">
    <w:abstractNumId w:val="6"/>
  </w:num>
  <w:num w:numId="10">
    <w:abstractNumId w:val="12"/>
  </w:num>
  <w:num w:numId="11">
    <w:abstractNumId w:val="13"/>
  </w:num>
  <w:num w:numId="12">
    <w:abstractNumId w:val="7"/>
  </w:num>
  <w:num w:numId="13">
    <w:abstractNumId w:val="8"/>
  </w:num>
  <w:num w:numId="14">
    <w:abstractNumId w:val="9"/>
  </w:num>
  <w:num w:numId="15">
    <w:abstractNumId w:val="14"/>
  </w:num>
  <w:num w:numId="16">
    <w:abstractNumId w:val="10"/>
  </w:num>
  <w:num w:numId="17">
    <w:abstractNumId w:val="1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qFormat/>
    <w:pPr>
      <w:widowControl w:val="1"/>
      <w:spacing w:before="100" w:after="100" w:beforeAutospacing="1" w:afterAutospacing="1"/>
      <w:jc w:val="left"/>
    </w:pPr>
    <w:rPr>
      <w:rFonts w:ascii="宋体" w:hAnsi="宋体"/>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link w:val="C6"/>
    <w:pPr/>
    <w:rPr>
      <w:sz w:val="18"/>
    </w:rPr>
  </w:style>
  <w:style w:type="paragraph" w:styleId="P6">
    <w:name w:val="纯文本"/>
    <w:basedOn w:val="P1"/>
    <w:next w:val="P6"/>
    <w:link w:val="C8"/>
    <w:pPr/>
    <w:rPr>
      <w:rFonts w:ascii="宋体" w:hAnsi="宋体"/>
    </w:rPr>
  </w:style>
  <w:style w:type="paragraph" w:styleId="P7">
    <w:name w:val="日期"/>
    <w:basedOn w:val="P1"/>
    <w:next w:val="P1"/>
    <w:link w:val="C9"/>
    <w:pPr>
      <w:ind w:left="100"/>
    </w:pPr>
    <w:rPr>
      <w:sz w:val="32"/>
    </w:rPr>
  </w:style>
  <w:style w:type="paragraph" w:styleId="P8">
    <w:name w:val="Char Char Char Char Char Char Char"/>
    <w:basedOn w:val="P1"/>
    <w:next w:val="P8"/>
    <w:pPr>
      <w:widowControl w:val="1"/>
      <w:spacing w:lineRule="exact" w:line="240" w:after="160"/>
      <w:jc w:val="left"/>
    </w:pPr>
    <w:rPr/>
  </w:style>
  <w:style w:type="paragraph" w:styleId="P9">
    <w:name w:val=" Char Char1 Char Char Char Char Char Char"/>
    <w:basedOn w:val="P1"/>
    <w:next w:val="P9"/>
    <w:qFormat/>
    <w:pPr>
      <w:widowControl w:val="1"/>
      <w:spacing w:lineRule="exact" w:line="240" w:after="160"/>
      <w:jc w:val="left"/>
    </w:pPr>
    <w:rPr>
      <w:rFonts w:ascii="Verdana" w:hAnsi="Verdana"/>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sz w:val="18"/>
    </w:rPr>
  </w:style>
  <w:style w:type="character" w:styleId="C5">
    <w:name w:val="页眉 Char"/>
    <w:link w:val="P4"/>
    <w:rPr>
      <w:sz w:val="18"/>
    </w:rPr>
  </w:style>
  <w:style w:type="character" w:styleId="C6">
    <w:name w:val="批注框文本 Char"/>
    <w:link w:val="P5"/>
    <w:rPr>
      <w:sz w:val="18"/>
    </w:rPr>
  </w:style>
  <w:style w:type="character" w:styleId="C7">
    <w:name w:val="不明显参考"/>
    <w:qFormat/>
    <w:rPr>
      <w:color w:val="C0504D"/>
      <w:u w:val="single"/>
    </w:rPr>
  </w:style>
  <w:style w:type="character" w:styleId="C8">
    <w:name w:val="纯文本 Char"/>
    <w:link w:val="P6"/>
    <w:rPr>
      <w:rFonts w:ascii="宋体" w:hAnsi="宋体"/>
    </w:rPr>
  </w:style>
  <w:style w:type="character" w:styleId="C9">
    <w:name w:val="日期 Char"/>
    <w:link w:val="P7"/>
    <w:rPr>
      <w:sz w:val="32"/>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2019-01-29T17:13:00Z</dcterms:created>
  <cp:lastModifiedBy>f1TZOF\f1TZOF-</cp:lastModifiedBy>
  <cp:lastPrinted>2019-08-23T04:05:00Z</cp:lastPrinted>
  <dcterms:modified xsi:type="dcterms:W3CDTF">2024-08-28T01:37:20Z</dcterms:modified>
  <cp:revision>220</cp:revision>
  <dc:title>广西壮族自治区食品安全条例</dc:title>
</cp:coreProperties>
</file>