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0D48A8F" Type="http://schemas.openxmlformats.org/officeDocument/2006/relationships/officeDocument" Target="/word/document.xml" /><Relationship Id="coreR70D48A8F" Type="http://schemas.openxmlformats.org/package/2006/relationships/metadata/core-properties" Target="/docProps/core.xml" /><Relationship Id="customR70D48A8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湛江市人民代表大会常务委员会关于修改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《湛江市城区市容和环境卫生管理条例》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的决定</w:t>
      </w:r>
    </w:p>
    <w:p>
      <w:pPr>
        <w:pStyle w:val="P2"/>
        <w:rPr>
          <w:rStyle w:val="C3"/>
          <w:rFonts w:ascii="宋体" w:hAnsi="宋体"/>
          <w:b w:val="0"/>
          <w:sz w:val="44"/>
        </w:rPr>
      </w:pPr>
    </w:p>
    <w:p>
      <w:pPr>
        <w:pStyle w:val="P1"/>
        <w:spacing w:lineRule="exact" w:line="590"/>
        <w:ind w:firstLine="640"/>
        <w:jc w:val="left"/>
        <w:rPr>
          <w:rStyle w:val="C3"/>
          <w:rFonts w:ascii="等线" w:hAnsi="等线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宋体" w:hAnsi="宋体"/>
          <w:sz w:val="32"/>
        </w:rPr>
        <w:t>10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宋体" w:hAnsi="宋体"/>
          <w:sz w:val="32"/>
        </w:rPr>
        <w:t>28</w:t>
      </w:r>
      <w:r>
        <w:rPr>
          <w:rStyle w:val="C3"/>
          <w:rFonts w:ascii="方正姚体" w:hAnsi="方正姚体"/>
          <w:sz w:val="32"/>
        </w:rPr>
        <w:t>日湛江市第十四届人民代表大会常务委员会第五十二次会议通过</w:t>
      </w:r>
      <w:r>
        <w:rPr>
          <w:rStyle w:val="C3"/>
          <w:rFonts w:ascii="Times New Roman" w:hAnsi="Times New Roman"/>
          <w:sz w:val="32"/>
        </w:rPr>
        <w:t xml:space="preserve">  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宋体" w:hAnsi="宋体"/>
          <w:sz w:val="32"/>
        </w:rPr>
        <w:t>12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宋体" w:hAnsi="宋体"/>
          <w:sz w:val="32"/>
        </w:rPr>
        <w:t>1</w:t>
      </w:r>
      <w:r>
        <w:rPr>
          <w:rStyle w:val="C3"/>
          <w:rFonts w:ascii="方正姚体" w:hAnsi="方正姚体"/>
          <w:sz w:val="32"/>
        </w:rPr>
        <w:t>日广东省第十三届人民代表大会常务委员会第三十七次会议批准）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湛江市第十四届人民代表大会常务委员会第五十二次会议决定，对《湛江市城区市容和环境卫生管理条例》作如下修改：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将第五条第二款中的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城市规划、国土资源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自然资源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工商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市场监督管理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环境保护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生态环境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卫生健康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畜牧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农业农村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，删去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海洋渔业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、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食品药品监管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删去第十八条第三款中的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方正姚体" w:hAnsi="方正姚体"/>
          <w:color w:val="000000"/>
          <w:sz w:val="32"/>
        </w:rPr>
        <w:t>施工过程中临时堆放在城市道路上的余泥、污物应当及时清理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，并增加一款作为第四款：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工程</w:t>
      </w:r>
      <w:r>
        <w:rPr>
          <w:rStyle w:val="C3"/>
          <w:rFonts w:ascii="方正姚体" w:hAnsi="方正姚体"/>
          <w:color w:val="000000"/>
          <w:sz w:val="32"/>
        </w:rPr>
        <w:t>施工过程中临时堆放在城市道路上的余泥、污物应当及时清理。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第二十三条增加一项，作为第四项：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（四）</w:t>
      </w:r>
      <w:r>
        <w:rPr>
          <w:rStyle w:val="C3"/>
          <w:rFonts w:ascii="方正姚体" w:hAnsi="方正姚体"/>
          <w:color w:val="000000"/>
          <w:sz w:val="32"/>
        </w:rPr>
        <w:t>法律法规规定的其他损坏城市绿化及其设施的行为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四、</w:t>
      </w:r>
      <w:r>
        <w:rPr>
          <w:rStyle w:val="C3"/>
          <w:rFonts w:ascii="Microsoft YaHei UI" w:hAnsi="Microsoft YaHei UI"/>
          <w:sz w:val="32"/>
        </w:rPr>
        <w:t>将第三十一条第一款中的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城乡规划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自然资源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主管部门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城市总体规划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国土空间规划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五、</w:t>
      </w:r>
      <w:r>
        <w:rPr>
          <w:rStyle w:val="C3"/>
          <w:rFonts w:ascii="Microsoft YaHei UI" w:hAnsi="Microsoft YaHei UI"/>
          <w:sz w:val="32"/>
        </w:rPr>
        <w:t>将第三十三条第一款中的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所需经费纳入建设工程概算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所需经费纳入建设工程预算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，删去第二款中的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市容环境卫生行政主管部门应当参与对配套</w:t>
      </w:r>
      <w:r>
        <w:rPr>
          <w:rStyle w:val="C3"/>
          <w:rFonts w:ascii="方正姚体" w:hAnsi="方正姚体"/>
          <w:color w:val="000000"/>
          <w:sz w:val="32"/>
        </w:rPr>
        <w:t>建设的环境卫生设施的初步设计审查和竣工验收</w:t>
      </w:r>
      <w:r>
        <w:rPr>
          <w:rStyle w:val="C3"/>
          <w:rFonts w:ascii="Times New Roman" w:hAnsi="Times New Roman"/>
          <w:color w:val="000000"/>
          <w:sz w:val="32"/>
        </w:rPr>
        <w:t>”</w:t>
      </w:r>
      <w:r>
        <w:rPr>
          <w:rStyle w:val="C3"/>
          <w:rFonts w:ascii="方正姚体" w:hAnsi="方正姚体"/>
          <w:color w:val="000000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六、</w:t>
      </w:r>
      <w:r>
        <w:rPr>
          <w:rStyle w:val="C3"/>
          <w:rFonts w:ascii="Microsoft YaHei UI" w:hAnsi="Microsoft YaHei UI"/>
          <w:sz w:val="32"/>
        </w:rPr>
        <w:t>将第三十四条第二款修改为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等线" w:hAnsi="等线"/>
          <w:color w:val="000000"/>
          <w:sz w:val="32"/>
        </w:rPr>
        <w:t>任何单位和个人不得擅自占用、损坏环境卫生设施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七、</w:t>
      </w:r>
      <w:r>
        <w:rPr>
          <w:rStyle w:val="C3"/>
          <w:rFonts w:ascii="Microsoft YaHei UI" w:hAnsi="Microsoft YaHei UI"/>
          <w:sz w:val="32"/>
        </w:rPr>
        <w:t>第三十五条增加一项，作为第七项：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（七）法律法规规定的其他影响城市环境卫生的行为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八、</w:t>
      </w:r>
      <w:r>
        <w:rPr>
          <w:rStyle w:val="C3"/>
          <w:rFonts w:ascii="Microsoft YaHei UI" w:hAnsi="Microsoft YaHei UI"/>
          <w:sz w:val="32"/>
        </w:rPr>
        <w:t>将第三十七条第二款修改为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方正姚体" w:hAnsi="方正姚体"/>
          <w:color w:val="000000"/>
          <w:sz w:val="32"/>
        </w:rPr>
        <w:t>禁止随意倾倒、抛撒、堆放或者焚烧生活垃圾</w:t>
      </w:r>
      <w:r>
        <w:rPr>
          <w:rStyle w:val="C3"/>
          <w:rFonts w:ascii="Times New Roman" w:hAnsi="Times New Roman"/>
          <w:color w:val="000000"/>
          <w:sz w:val="32"/>
        </w:rPr>
        <w:t>”</w:t>
      </w:r>
      <w:r>
        <w:rPr>
          <w:rStyle w:val="C3"/>
          <w:rFonts w:ascii="方正姚体" w:hAnsi="方正姚体"/>
          <w:color w:val="000000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黑体" w:hAnsi="黑体"/>
          <w:sz w:val="32"/>
        </w:rPr>
        <w:t>九、</w:t>
      </w:r>
      <w:r>
        <w:rPr>
          <w:rStyle w:val="C3"/>
          <w:rFonts w:ascii="Microsoft YaHei UI" w:hAnsi="Microsoft YaHei UI"/>
          <w:sz w:val="32"/>
        </w:rPr>
        <w:t>将第三十九条第一款中的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有经营许可证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具备相应资质条件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十、</w:t>
      </w:r>
      <w:r>
        <w:rPr>
          <w:rStyle w:val="C3"/>
          <w:rFonts w:ascii="Microsoft YaHei UI" w:hAnsi="Microsoft YaHei UI"/>
          <w:sz w:val="32"/>
        </w:rPr>
        <w:t>增加一条，作为第四十八条：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违反本条例规定，有关法律法规已有法律责任规定的，依照其规定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十一、</w:t>
      </w:r>
      <w:r>
        <w:rPr>
          <w:rStyle w:val="C3"/>
          <w:rFonts w:ascii="Microsoft YaHei UI" w:hAnsi="Microsoft YaHei UI"/>
          <w:sz w:val="32"/>
        </w:rPr>
        <w:t>将第四十八条改为第四十九条，并删去第二项中的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违反第三款规定，直接向城市道路排放余泥、污物的，责令停止违法行为，限期清理或者采取补救措施，并可处五百元以上五千元以下罚款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；删去第三项、第四项；将第五项至第九项改为第三项至第七项。</w:t>
      </w:r>
    </w:p>
    <w:p>
      <w:pPr>
        <w:pStyle w:val="P1"/>
        <w:spacing w:lineRule="exact" w:line="580"/>
        <w:ind w:firstLine="640"/>
        <w:rPr>
          <w:rStyle w:val="C3"/>
          <w:rFonts w:ascii="Times New Roman" w:hAnsi="Times New Roman"/>
          <w:color w:val="000000"/>
          <w:sz w:val="32"/>
        </w:rPr>
      </w:pPr>
      <w:r>
        <w:rPr>
          <w:rStyle w:val="C3"/>
          <w:rFonts w:ascii="黑体" w:hAnsi="黑体"/>
          <w:sz w:val="32"/>
        </w:rPr>
        <w:t>十二、</w:t>
      </w:r>
      <w:r>
        <w:rPr>
          <w:rStyle w:val="C3"/>
          <w:rFonts w:ascii="Microsoft YaHei UI" w:hAnsi="Microsoft YaHei UI"/>
          <w:sz w:val="32"/>
        </w:rPr>
        <w:t>将第四十九条改为第五十条，删去第一项的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等线" w:hAnsi="等线"/>
          <w:color w:val="000000"/>
          <w:sz w:val="32"/>
        </w:rPr>
        <w:t>未经批准擅自拆除环境卫生设施或者未按批准拆迁方案进行拆迁的，处原设施造价一倍以上三倍以下罚款，罚款数额最高不得超过三万元。</w:t>
      </w:r>
      <w:r>
        <w:rPr>
          <w:rStyle w:val="C3"/>
          <w:rFonts w:ascii="Times New Roman" w:hAnsi="Times New Roman"/>
          <w:color w:val="000000"/>
          <w:sz w:val="32"/>
        </w:rPr>
        <w:t>”</w:t>
      </w:r>
      <w:r>
        <w:rPr>
          <w:rStyle w:val="C3"/>
          <w:rFonts w:ascii="方正姚体" w:hAnsi="方正姚体"/>
          <w:color w:val="000000"/>
          <w:sz w:val="32"/>
        </w:rPr>
        <w:t>；删去第二、第三、第四、第六项；将第七项改为第三项并修改为</w:t>
      </w:r>
      <w:r>
        <w:rPr>
          <w:rStyle w:val="C3"/>
          <w:rFonts w:ascii="Times New Roman" w:hAnsi="Times New Roman"/>
          <w:color w:val="000000"/>
          <w:sz w:val="32"/>
        </w:rPr>
        <w:t>“</w:t>
      </w:r>
      <w:r>
        <w:rPr>
          <w:rStyle w:val="C3"/>
          <w:rFonts w:ascii="方正姚体" w:hAnsi="方正姚体"/>
          <w:color w:val="000000"/>
          <w:sz w:val="32"/>
        </w:rPr>
        <w:t>违反本条例第四十三条规定，未即时清理宠物在公共场所的排泄物，污染市容环境卫生的，责令改正，清除污物，处五十元以上二百元以下罚款。</w:t>
      </w:r>
      <w:r>
        <w:rPr>
          <w:rStyle w:val="C3"/>
          <w:rFonts w:ascii="Times New Roman" w:hAnsi="Times New Roman"/>
          <w:color w:val="000000"/>
          <w:sz w:val="32"/>
        </w:rPr>
        <w:t>”</w:t>
      </w:r>
      <w:r>
        <w:rPr>
          <w:rStyle w:val="C3"/>
          <w:rFonts w:ascii="方正姚体" w:hAnsi="方正姚体"/>
          <w:color w:val="000000"/>
          <w:sz w:val="32"/>
        </w:rPr>
        <w:t>；将第五项改为第二项，第八至第十项改为第四至第六项。</w:t>
      </w:r>
    </w:p>
    <w:p>
      <w:pPr>
        <w:pStyle w:val="P3"/>
        <w:tabs>
          <w:tab w:val="left" w:pos="4732" w:leader="none"/>
        </w:tabs>
        <w:spacing w:lineRule="exact" w:line="580"/>
        <w:ind w:firstLine="640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sz w:val="32"/>
        </w:rPr>
        <w:t>十三、</w:t>
      </w:r>
      <w:r>
        <w:rPr>
          <w:rStyle w:val="C3"/>
          <w:rFonts w:ascii="Microsoft YaHei UI" w:hAnsi="Microsoft YaHei UI"/>
          <w:color w:val="000000"/>
          <w:sz w:val="32"/>
        </w:rPr>
        <w:t>增加一条，作为第五十一条：</w:t>
      </w:r>
      <w:r>
        <w:rPr>
          <w:rStyle w:val="C3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违反本条例第二十三条、第三十五条、第三十六条、第三十七条的规定，未按照垃圾分类规定投放生活垃圾，或者未按照规定投放体积较大的废弃物品的，责令改正；情节严重的，对单位处五万元以上五十万元以下的罚款，对个人处一百元以上五百元以下的罚款</w:t>
      </w:r>
      <w:r>
        <w:rPr>
          <w:rStyle w:val="C3"/>
          <w:color w:val="000000"/>
          <w:sz w:val="32"/>
        </w:rPr>
        <w:t>”</w:t>
      </w:r>
      <w:r>
        <w:rPr>
          <w:rStyle w:val="C3"/>
          <w:rFonts w:ascii="Microsoft YaHei UI" w:hAnsi="Microsoft YaHei UI"/>
          <w:color w:val="000000"/>
          <w:sz w:val="32"/>
        </w:rPr>
        <w:t>。</w:t>
      </w:r>
    </w:p>
    <w:p>
      <w:pPr>
        <w:pStyle w:val="P3"/>
        <w:tabs>
          <w:tab w:val="left" w:pos="4732" w:leader="none"/>
        </w:tabs>
        <w:spacing w:lineRule="exact" w:line="580"/>
        <w:ind w:firstLine="640"/>
        <w:rPr>
          <w:rStyle w:val="C3"/>
          <w:sz w:val="32"/>
        </w:rPr>
      </w:pPr>
      <w:r>
        <w:rPr>
          <w:rStyle w:val="C3"/>
          <w:rFonts w:ascii="黑体" w:hAnsi="黑体"/>
          <w:sz w:val="32"/>
        </w:rPr>
        <w:t>十四、</w:t>
      </w:r>
      <w:r>
        <w:rPr>
          <w:rStyle w:val="C3"/>
          <w:rFonts w:ascii="Microsoft YaHei UI" w:hAnsi="Microsoft YaHei UI"/>
          <w:sz w:val="32"/>
        </w:rPr>
        <w:t>将第五十条改为第五十二条，</w:t>
      </w:r>
      <w:r>
        <w:rPr>
          <w:rStyle w:val="C3"/>
          <w:rFonts w:ascii="Microsoft YaHei UI" w:hAnsi="Microsoft YaHei UI"/>
          <w:color w:val="000000"/>
          <w:sz w:val="32"/>
        </w:rPr>
        <w:t>删去</w:t>
      </w:r>
      <w:r>
        <w:rPr>
          <w:rStyle w:val="C3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监察机关</w:t>
      </w:r>
      <w:r>
        <w:rPr>
          <w:rStyle w:val="C3"/>
          <w:color w:val="000000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3"/>
        <w:tabs>
          <w:tab w:val="left" w:pos="4732" w:leader="none"/>
        </w:tabs>
        <w:spacing w:lineRule="exact" w:line="580"/>
        <w:ind w:firstLine="640"/>
        <w:rPr>
          <w:rStyle w:val="C3"/>
          <w:color w:val="000000"/>
          <w:sz w:val="32"/>
        </w:rPr>
      </w:pPr>
      <w:r>
        <w:rPr>
          <w:rStyle w:val="C3"/>
          <w:rFonts w:ascii="黑体" w:hAnsi="黑体"/>
          <w:sz w:val="32"/>
        </w:rPr>
        <w:t>十五、</w:t>
      </w:r>
      <w:r>
        <w:rPr>
          <w:rStyle w:val="C3"/>
          <w:rFonts w:ascii="Microsoft YaHei UI" w:hAnsi="Microsoft YaHei UI"/>
          <w:sz w:val="32"/>
        </w:rPr>
        <w:t>将条例中所有的</w:t>
      </w:r>
      <w:r>
        <w:rPr>
          <w:rStyle w:val="C3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市容环境卫生行政主管部门</w:t>
      </w:r>
      <w:r>
        <w:rPr>
          <w:rStyle w:val="C3"/>
          <w:color w:val="000000"/>
          <w:sz w:val="32"/>
        </w:rPr>
        <w:t>”</w:t>
      </w:r>
      <w:r>
        <w:rPr>
          <w:rStyle w:val="C3"/>
          <w:rFonts w:ascii="Microsoft YaHei UI" w:hAnsi="Microsoft YaHei UI"/>
          <w:color w:val="000000"/>
          <w:sz w:val="32"/>
        </w:rPr>
        <w:t>统一修改为</w:t>
      </w:r>
      <w:r>
        <w:rPr>
          <w:rStyle w:val="C3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市容环境卫生主管部门</w:t>
      </w:r>
      <w:r>
        <w:rPr>
          <w:rStyle w:val="C3"/>
          <w:color w:val="000000"/>
          <w:sz w:val="32"/>
        </w:rPr>
        <w:t>”</w:t>
      </w:r>
      <w:r>
        <w:rPr>
          <w:rStyle w:val="C3"/>
          <w:rFonts w:ascii="Microsoft YaHei UI" w:hAnsi="Microsoft YaHei UI"/>
          <w:color w:val="000000"/>
          <w:sz w:val="32"/>
        </w:rPr>
        <w:t>。</w:t>
      </w:r>
    </w:p>
    <w:p>
      <w:pPr>
        <w:pStyle w:val="P1"/>
        <w:shd w:val="solid" w:color="FFFFFF" w:fill="auto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宋体" w:hAnsi="宋体"/>
          <w:sz w:val="32"/>
        </w:rPr>
        <w:t>此外，还对条例的个别条款作了一些文字修改，</w:t>
      </w:r>
      <w:r>
        <w:rPr>
          <w:rStyle w:val="C3"/>
          <w:rFonts w:ascii="Microsoft YaHei UI" w:hAnsi="Microsoft YaHei UI"/>
          <w:sz w:val="32"/>
        </w:rPr>
        <w:t>对条文顺序作了相应调整。</w:t>
      </w:r>
    </w:p>
    <w:p>
      <w:pPr>
        <w:pStyle w:val="P1"/>
        <w:shd w:val="solid" w:color="FFFFFF" w:fill="auto"/>
        <w:spacing w:lineRule="exact" w:line="58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rPr>
          <w:rStyle w:val="C3"/>
        </w:rPr>
      </w:pPr>
      <w:r>
        <w:rPr>
          <w:rStyle w:val="C3"/>
          <w:rFonts w:ascii="Microsoft YaHei UI" w:hAnsi="Microsoft YaHei UI"/>
          <w:sz w:val="32"/>
        </w:rPr>
        <w:t>《湛江市城区市容和环境卫生管理条例》根据本决定作相应修改后，重新公布。</w:t>
      </w: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缩进"/>
    <w:next w:val="P1"/>
    <w:qFormat/>
    <w:pPr>
      <w:widowControl w:val="0"/>
      <w:ind w:firstLine="420"/>
      <w:jc w:val="both"/>
    </w:pPr>
    <w:rPr>
      <w:rFonts w:ascii="Calibri" w:hAnsi="Calibri"/>
      <w:sz w:val="32"/>
    </w:rPr>
  </w:style>
  <w:style w:type="paragraph" w:styleId="P3">
    <w:name w:val="正文 New New New New New New New New New New New New New New New New New New New New"/>
    <w:next w:val="P3"/>
    <w:qFormat/>
    <w:pPr>
      <w:widowControl w:val="0"/>
      <w:jc w:val="both"/>
    </w:pPr>
    <w:rPr>
      <w:rFonts w:ascii="仿宋_GB2312" w:hAnsi="仿宋_GB2312"/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2014-10-29T20:08:00Z</dcterms:created>
  <cp:lastModifiedBy>f1TZOF\f1TZOF-</cp:lastModifiedBy>
  <dcterms:modified xsi:type="dcterms:W3CDTF">2024-08-28T01:37:20Z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2052-10.8.0.6501</vt:lpwstr>
  </property>
</Properties>
</file>