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8472CE3" Type="http://schemas.openxmlformats.org/officeDocument/2006/relationships/officeDocument" Target="/word/document.xml" /><Relationship Id="coreR28472CE3" Type="http://schemas.openxmlformats.org/package/2006/relationships/metadata/core-properties" Target="/docProps/core.xml" /><Relationship Id="customR28472C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Times New Roman" w:hAnsi="Times New Roman"/>
          <w:b w:val="1"/>
          <w:sz w:val="44"/>
        </w:rPr>
      </w:pPr>
      <w:bookmarkStart w:id="0" w:name="_Toc1650251"/>
      <w:r>
        <w:rPr>
          <w:rStyle w:val="C3"/>
          <w:rFonts w:ascii="方正姚体" w:hAnsi="方正姚体"/>
          <w:sz w:val="44"/>
        </w:rPr>
        <w:t>北京市实施《中华人民共和国水法》办法</w:t>
      </w:r>
      <w:bookmarkEnd w:id="0"/>
    </w:p>
    <w:p>
      <w:pPr>
        <w:pStyle w:val="P1"/>
        <w:spacing w:lineRule="exact" w:line="580"/>
        <w:ind w:firstLine="640" w:left="420" w:right="42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日北京市第十二届人民代表大会常务委员会第十二次会议通过　根据</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日北京市第十五届人民代表大会常务委员会第十四次会议通过的《关于修改〈北京市河湖保护管理条例〉〈北京市农业机械化促进条例〉等十一部地方性法规的决定》修正）</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目　　　录</w:t>
      </w:r>
    </w:p>
    <w:p>
      <w:pPr>
        <w:pStyle w:val="P1"/>
        <w:spacing w:lineRule="exact" w:line="580"/>
        <w:ind w:firstLine="640"/>
        <w:rPr>
          <w:rStyle w:val="C3"/>
          <w:rFonts w:ascii="Times New Roman" w:hAnsi="Times New Roman"/>
          <w:color w:val="000000"/>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方正姚体" w:hAnsi="方正姚体"/>
          <w:color w:val="000000"/>
          <w:sz w:val="32"/>
        </w:rPr>
        <w:t>　　</w:t>
      </w:r>
      <w:r>
        <w:rPr>
          <w:rStyle w:val="C3"/>
          <w:rFonts w:ascii="方正姚体" w:hAnsi="方正姚体"/>
          <w:sz w:val="32"/>
        </w:rPr>
        <w:t>则</w:t>
      </w:r>
    </w:p>
    <w:p>
      <w:pPr>
        <w:pStyle w:val="P1"/>
        <w:spacing w:lineRule="exact" w:line="58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水资源规划</w:t>
      </w:r>
    </w:p>
    <w:p>
      <w:pPr>
        <w:pStyle w:val="P1"/>
        <w:spacing w:lineRule="exact" w:line="58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水资源开发利用</w:t>
      </w:r>
    </w:p>
    <w:p>
      <w:pPr>
        <w:pStyle w:val="P1"/>
        <w:spacing w:lineRule="exact" w:line="58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水资源和水域的保护</w:t>
      </w:r>
    </w:p>
    <w:p>
      <w:pPr>
        <w:pStyle w:val="P1"/>
        <w:spacing w:lineRule="exact" w:line="58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水资源配置</w:t>
      </w:r>
    </w:p>
    <w:p>
      <w:pPr>
        <w:pStyle w:val="P1"/>
        <w:spacing w:lineRule="exact" w:line="58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节约用水</w:t>
      </w:r>
    </w:p>
    <w:p>
      <w:pPr>
        <w:pStyle w:val="P1"/>
        <w:spacing w:lineRule="exact" w:line="580"/>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80"/>
        <w:ind w:firstLine="640"/>
        <w:rPr>
          <w:rStyle w:val="C3"/>
          <w:rFonts w:ascii="Times New Roman" w:hAnsi="Times New Roman"/>
          <w:sz w:val="32"/>
        </w:rPr>
      </w:pPr>
      <w:r>
        <w:rPr>
          <w:rStyle w:val="C3"/>
          <w:rFonts w:ascii="方正姚体" w:hAnsi="方正姚体"/>
          <w:sz w:val="32"/>
        </w:rPr>
        <w:t>第八章</w:t>
      </w:r>
      <w:r>
        <w:rPr>
          <w:rStyle w:val="C3"/>
          <w:rFonts w:ascii="Times New Roman" w:hAnsi="Times New Roman"/>
          <w:sz w:val="32"/>
        </w:rPr>
        <w:t xml:space="preserve">  </w:t>
      </w:r>
      <w:r>
        <w:rPr>
          <w:rStyle w:val="C3"/>
          <w:rFonts w:ascii="方正姚体" w:hAnsi="方正姚体"/>
          <w:sz w:val="32"/>
        </w:rPr>
        <w:t>附</w:t>
      </w:r>
      <w:r>
        <w:rPr>
          <w:rStyle w:val="C3"/>
          <w:rFonts w:ascii="方正姚体" w:hAnsi="方正姚体"/>
          <w:color w:val="000000"/>
          <w:sz w:val="32"/>
        </w:rPr>
        <w:t>　　</w:t>
      </w:r>
      <w:r>
        <w:rPr>
          <w:rStyle w:val="C3"/>
          <w:rFonts w:ascii="方正姚体" w:hAnsi="方正姚体"/>
          <w:sz w:val="32"/>
        </w:rPr>
        <w:t>则</w:t>
      </w:r>
    </w:p>
    <w:p>
      <w:pPr>
        <w:pStyle w:val="P1"/>
        <w:spacing w:lineRule="exact" w:line="580"/>
        <w:jc w:val="center"/>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方正姚体" w:hAnsi="方正姚体"/>
          <w:color w:val="000000"/>
          <w:sz w:val="32"/>
        </w:rPr>
        <w:t>　　</w:t>
      </w:r>
      <w:r>
        <w:rPr>
          <w:rStyle w:val="C3"/>
          <w:rFonts w:ascii="方正姚体" w:hAnsi="方正姚体"/>
          <w:sz w:val="32"/>
        </w:rPr>
        <w:t>则</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为了实施《中华人民共和国水法》（以下简称《水法》），结合本市实际情况，制定本办法。</w:t>
      </w:r>
    </w:p>
    <w:p>
      <w:pPr>
        <w:pStyle w:val="P1"/>
        <w:spacing w:lineRule="exact" w:line="58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在本市行政区域内开发、利用、节约、保护、管理水资源，应当遵守《水法》和本办法。</w:t>
      </w:r>
    </w:p>
    <w:p>
      <w:pPr>
        <w:pStyle w:val="P1"/>
        <w:spacing w:lineRule="exact" w:line="58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根据节约水资源、促进首都发展的要求，城市总体规划、国民经济和社会发展计划应当与水资源条件相适应，实现经济、社会、人口、资源、环境的协调、可持续发展。</w:t>
      </w:r>
    </w:p>
    <w:p>
      <w:pPr>
        <w:pStyle w:val="P1"/>
        <w:spacing w:lineRule="exact" w:line="58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本市严格保护水资源，实行城乡全面规划、统一管理，地表水、地下水和再生水统一调度，优化水资源配置；坚持开源、节流、保护并重，厉行节约用水，建设节水型社会。</w:t>
      </w:r>
    </w:p>
    <w:p>
      <w:pPr>
        <w:pStyle w:val="P1"/>
        <w:spacing w:lineRule="exact" w:line="58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各级人民政府应当将水资源开发、利用、节约、保护和管理工作纳入国民经济和社会发展计划，增加资金投入，建立长期稳定的投入机制。</w:t>
      </w:r>
    </w:p>
    <w:p>
      <w:pPr>
        <w:pStyle w:val="P1"/>
        <w:spacing w:lineRule="exact" w:line="58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市水行政主管部门负责本市行政区域内水资源的统一管理和监督工作。</w:t>
      </w:r>
    </w:p>
    <w:p>
      <w:pPr>
        <w:pStyle w:val="P1"/>
        <w:spacing w:lineRule="exact" w:line="580"/>
        <w:ind w:firstLine="640"/>
        <w:rPr>
          <w:rStyle w:val="C3"/>
          <w:rFonts w:ascii="Times New Roman" w:hAnsi="Times New Roman"/>
          <w:sz w:val="32"/>
        </w:rPr>
      </w:pPr>
      <w:r>
        <w:rPr>
          <w:rStyle w:val="C3"/>
          <w:rFonts w:ascii="方正姚体" w:hAnsi="方正姚体"/>
          <w:sz w:val="32"/>
        </w:rPr>
        <w:t>区水行政主管部门按照规定的权限负责本行政区域内水资源的统一管理和监督工作。</w:t>
      </w:r>
    </w:p>
    <w:p>
      <w:pPr>
        <w:pStyle w:val="P1"/>
        <w:spacing w:lineRule="exact" w:line="580"/>
        <w:ind w:firstLine="640"/>
        <w:rPr>
          <w:rStyle w:val="C3"/>
          <w:rFonts w:ascii="Times New Roman" w:hAnsi="Times New Roman"/>
          <w:sz w:val="32"/>
        </w:rPr>
      </w:pPr>
      <w:r>
        <w:rPr>
          <w:rStyle w:val="C3"/>
          <w:rFonts w:ascii="方正姚体" w:hAnsi="方正姚体"/>
          <w:sz w:val="32"/>
        </w:rPr>
        <w:t>市和区有关部门按照职责分工，负责本行政区域内水资源开发、利用、节约和保护的有关工作。</w:t>
      </w:r>
    </w:p>
    <w:p>
      <w:pPr>
        <w:pStyle w:val="P1"/>
        <w:spacing w:lineRule="exact" w:line="58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充分发挥市场对水资源配置和水价形成的基础性作用，促进节约用水，提高水资源利用效率。</w:t>
      </w:r>
    </w:p>
    <w:p>
      <w:pPr>
        <w:pStyle w:val="P1"/>
        <w:spacing w:lineRule="exact" w:line="58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鼓励和支持开发、利用、节约、保护、管理水资源的先进科学技术的研究、推广和应用。</w:t>
      </w:r>
    </w:p>
    <w:p>
      <w:pPr>
        <w:pStyle w:val="P1"/>
        <w:spacing w:lineRule="exact" w:line="580"/>
        <w:ind w:firstLine="640"/>
        <w:rPr>
          <w:rStyle w:val="C3"/>
          <w:rFonts w:ascii="Times New Roman" w:hAnsi="Times New Roman"/>
          <w:sz w:val="32"/>
        </w:rPr>
      </w:pPr>
      <w:r>
        <w:rPr>
          <w:rStyle w:val="C3"/>
          <w:rFonts w:ascii="方正姚体" w:hAnsi="方正姚体"/>
          <w:sz w:val="32"/>
        </w:rPr>
        <w:t>在开发、利用、节约、保护、管理水资源等方面成绩显著的单位和个人，由市和区人民政府给予奖励。</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水资源规划</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市水行政主管部门应当会同有关部门和区人民政府依据国家的流域综合规划编制本市区域综合规划，报市人民政府或者其授权的部门批准，并报国务院水行政主管部门备案。</w:t>
      </w:r>
    </w:p>
    <w:p>
      <w:pPr>
        <w:pStyle w:val="P1"/>
        <w:spacing w:lineRule="exact" w:line="580"/>
        <w:ind w:firstLine="640"/>
        <w:rPr>
          <w:rStyle w:val="C3"/>
          <w:rFonts w:ascii="Times New Roman" w:hAnsi="Times New Roman"/>
          <w:sz w:val="32"/>
        </w:rPr>
      </w:pPr>
      <w:r>
        <w:rPr>
          <w:rStyle w:val="C3"/>
          <w:rFonts w:ascii="方正姚体" w:hAnsi="方正姚体"/>
          <w:sz w:val="32"/>
        </w:rPr>
        <w:t>区的区域综合规划，由各区水行政主管部门会同有关部门依据本市区域综合规划编制，报同级人民政府或者其授权的部门批准，并报市水行政主管部门备案。</w:t>
      </w:r>
    </w:p>
    <w:p>
      <w:pPr>
        <w:pStyle w:val="P1"/>
        <w:spacing w:lineRule="exact" w:line="580"/>
        <w:ind w:firstLine="640"/>
        <w:rPr>
          <w:rStyle w:val="C3"/>
          <w:rFonts w:ascii="Times New Roman" w:hAnsi="Times New Roman"/>
          <w:sz w:val="32"/>
        </w:rPr>
      </w:pPr>
      <w:r>
        <w:rPr>
          <w:rStyle w:val="C3"/>
          <w:rFonts w:ascii="方正姚体" w:hAnsi="方正姚体"/>
          <w:sz w:val="32"/>
        </w:rPr>
        <w:t>市水行政主管部门对备案的区区域综合规划进行审查，不符合全市区域综合规划的，报市人民政府纠正。</w:t>
      </w:r>
    </w:p>
    <w:p>
      <w:pPr>
        <w:pStyle w:val="P1"/>
        <w:spacing w:lineRule="exact" w:line="58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水资源保护、供水、排水、节约用水、污水处理、再生水利用、雨水利用、灌溉等专业规划由市和区水行政主管部门编制，征求有关部门意见后，报同级人民政府批准。</w:t>
      </w:r>
    </w:p>
    <w:p>
      <w:pPr>
        <w:pStyle w:val="P1"/>
        <w:spacing w:lineRule="exact" w:line="580"/>
        <w:ind w:firstLine="640"/>
        <w:rPr>
          <w:rStyle w:val="C3"/>
          <w:rFonts w:ascii="Times New Roman" w:hAnsi="Times New Roman"/>
          <w:sz w:val="32"/>
        </w:rPr>
      </w:pPr>
      <w:r>
        <w:rPr>
          <w:rStyle w:val="C3"/>
          <w:rFonts w:ascii="方正姚体" w:hAnsi="方正姚体"/>
          <w:sz w:val="32"/>
        </w:rPr>
        <w:t>渔业、防沙治沙等其他专业规划由有关主管部门编制，征求水行政主管部门和其他相关部门意见后，报同级人民政府批准。</w:t>
      </w:r>
    </w:p>
    <w:p>
      <w:pPr>
        <w:pStyle w:val="P1"/>
        <w:spacing w:lineRule="exact" w:line="58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经批准的规划应当向社会公开。</w:t>
      </w:r>
    </w:p>
    <w:p>
      <w:pPr>
        <w:pStyle w:val="P1"/>
        <w:spacing w:lineRule="exact" w:line="580"/>
        <w:ind w:firstLine="640"/>
        <w:rPr>
          <w:rStyle w:val="C3"/>
          <w:rFonts w:ascii="Times New Roman" w:hAnsi="Times New Roman"/>
          <w:sz w:val="32"/>
        </w:rPr>
      </w:pPr>
      <w:r>
        <w:rPr>
          <w:rStyle w:val="C3"/>
          <w:rFonts w:ascii="方正姚体" w:hAnsi="方正姚体"/>
          <w:sz w:val="32"/>
        </w:rPr>
        <w:t>水资源开发、利用、节约、保护以及城镇建设、经济开发区建设和其他重大建设项目的开发建设，必须符合流域综合规划和区域综合规划。</w:t>
      </w:r>
    </w:p>
    <w:p>
      <w:pPr>
        <w:pStyle w:val="P1"/>
        <w:spacing w:lineRule="exact" w:line="58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建设水工程，必须符合流域综合规划。</w:t>
      </w:r>
    </w:p>
    <w:p>
      <w:pPr>
        <w:pStyle w:val="P1"/>
        <w:spacing w:lineRule="exact" w:line="580"/>
        <w:ind w:firstLine="640"/>
        <w:rPr>
          <w:rStyle w:val="C3"/>
          <w:rFonts w:ascii="Times New Roman" w:hAnsi="Times New Roman"/>
          <w:sz w:val="32"/>
        </w:rPr>
      </w:pPr>
      <w:r>
        <w:rPr>
          <w:rStyle w:val="C3"/>
          <w:rFonts w:ascii="方正姚体" w:hAnsi="方正姚体"/>
          <w:sz w:val="32"/>
        </w:rPr>
        <w:t>在永定河、潮白河、北运河（含温榆河）和拒马河等跨省、市河流上建设水工程，未取得海河流域管理机构或者市水行政主管部门按照管辖权限签署的符合流域综合规划要求的规划同意书的，建设单位不得开工建设。</w:t>
      </w:r>
    </w:p>
    <w:p>
      <w:pPr>
        <w:pStyle w:val="P1"/>
        <w:spacing w:lineRule="exact" w:line="580"/>
        <w:ind w:firstLine="640"/>
        <w:rPr>
          <w:rStyle w:val="C3"/>
          <w:rFonts w:ascii="Times New Roman" w:hAnsi="Times New Roman"/>
          <w:sz w:val="32"/>
        </w:rPr>
      </w:pPr>
      <w:r>
        <w:rPr>
          <w:rStyle w:val="C3"/>
          <w:rFonts w:ascii="方正姚体" w:hAnsi="方正姚体"/>
          <w:sz w:val="32"/>
        </w:rPr>
        <w:t>在跨区的河流上建设水工程，未取得市水行政主管部门签署的符合流域综合规划要求的规划同意书的，建设单位不得开工建设；在其他河流上建设水工程，未取得区水行政主管部门签署的符合流域综合规划要求的规划同意书的，建设单位不得开工建设。</w:t>
      </w:r>
    </w:p>
    <w:p>
      <w:pPr>
        <w:pStyle w:val="P1"/>
        <w:spacing w:lineRule="exact" w:line="580"/>
        <w:ind w:firstLine="640"/>
        <w:rPr>
          <w:rStyle w:val="C3"/>
          <w:rFonts w:ascii="Times New Roman" w:hAnsi="Times New Roman"/>
          <w:sz w:val="32"/>
        </w:rPr>
      </w:pPr>
      <w:r>
        <w:rPr>
          <w:rStyle w:val="C3"/>
          <w:rFonts w:ascii="方正姚体" w:hAnsi="方正姚体"/>
          <w:sz w:val="32"/>
        </w:rPr>
        <w:t>水工程建设涉及防洪的，依照防洪法律法规的有关规定执行；涉及其他地区和行业的，建设单位应当事先征求有关地区和部门的意见。</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水资源开发利用</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本市应当合理开发、利用地表水和地下水，充分利用雨水和再生水，优先保障城乡居民生活用水，统筹兼顾生态环境、工业、农业用水。</w:t>
      </w:r>
    </w:p>
    <w:p>
      <w:pPr>
        <w:pStyle w:val="P1"/>
        <w:spacing w:lineRule="exact" w:line="58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市和区人民政府应当采取有效措施，对建设耗水量大的工业、农业和服务业项目加以限制。限制的项目名录由市人民政府公布。</w:t>
      </w:r>
    </w:p>
    <w:p>
      <w:pPr>
        <w:pStyle w:val="P1"/>
        <w:spacing w:lineRule="exact" w:line="58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严格控制开采地下水。</w:t>
      </w:r>
    </w:p>
    <w:p>
      <w:pPr>
        <w:pStyle w:val="P1"/>
        <w:spacing w:lineRule="exact" w:line="580"/>
        <w:ind w:firstLine="640"/>
        <w:rPr>
          <w:rStyle w:val="C3"/>
          <w:rFonts w:ascii="Times New Roman" w:hAnsi="Times New Roman"/>
          <w:sz w:val="32"/>
        </w:rPr>
      </w:pPr>
      <w:r>
        <w:rPr>
          <w:rStyle w:val="C3"/>
          <w:rFonts w:ascii="方正姚体" w:hAnsi="方正姚体"/>
          <w:sz w:val="32"/>
        </w:rPr>
        <w:t>地下水开发、利用应当遵循总量控制、分层取水、采补平衡的原则，防止超量开采造成地面沉降、塌陷等地质环境灾害。</w:t>
      </w:r>
    </w:p>
    <w:p>
      <w:pPr>
        <w:pStyle w:val="P1"/>
        <w:spacing w:lineRule="exact" w:line="58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市水行政主管部门应当会同有关部门按照区域或者自然地质单元，定期进行地下水分区评价，划分严重超采区、超采区和未超采区，报市人民政府批准后公布。</w:t>
      </w:r>
    </w:p>
    <w:p>
      <w:pPr>
        <w:pStyle w:val="P1"/>
        <w:spacing w:lineRule="exact" w:line="58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开凿机井应当经水行政主管部门批准。</w:t>
      </w:r>
    </w:p>
    <w:p>
      <w:pPr>
        <w:pStyle w:val="P1"/>
        <w:spacing w:lineRule="exact" w:line="580"/>
        <w:ind w:firstLine="640"/>
        <w:rPr>
          <w:rStyle w:val="C3"/>
          <w:rFonts w:ascii="Times New Roman" w:hAnsi="Times New Roman"/>
          <w:sz w:val="32"/>
        </w:rPr>
      </w:pPr>
      <w:r>
        <w:rPr>
          <w:rStyle w:val="C3"/>
          <w:rFonts w:ascii="方正姚体" w:hAnsi="方正姚体"/>
          <w:sz w:val="32"/>
        </w:rPr>
        <w:t>凿井工程竣工后，机井使用单位应当将凿井工程的有关技术资料报水行政主管部门备案。</w:t>
      </w:r>
    </w:p>
    <w:p>
      <w:pPr>
        <w:pStyle w:val="P1"/>
        <w:spacing w:lineRule="exact" w:line="58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下列地区禁止开凿机井：</w:t>
      </w:r>
    </w:p>
    <w:p>
      <w:pPr>
        <w:pStyle w:val="P1"/>
        <w:spacing w:lineRule="exact" w:line="580"/>
        <w:ind w:firstLine="640"/>
        <w:rPr>
          <w:rStyle w:val="C3"/>
          <w:rFonts w:ascii="Times New Roman" w:hAnsi="Times New Roman"/>
          <w:sz w:val="32"/>
        </w:rPr>
      </w:pPr>
      <w:r>
        <w:rPr>
          <w:rStyle w:val="C3"/>
          <w:rFonts w:ascii="方正姚体" w:hAnsi="方正姚体"/>
          <w:sz w:val="32"/>
        </w:rPr>
        <w:t>（一）地下水严重超采区；</w:t>
      </w:r>
    </w:p>
    <w:p>
      <w:pPr>
        <w:pStyle w:val="P1"/>
        <w:spacing w:lineRule="exact" w:line="580"/>
        <w:ind w:firstLine="640"/>
        <w:rPr>
          <w:rStyle w:val="C3"/>
          <w:rFonts w:ascii="Times New Roman" w:hAnsi="Times New Roman"/>
          <w:sz w:val="32"/>
        </w:rPr>
      </w:pPr>
      <w:r>
        <w:rPr>
          <w:rStyle w:val="C3"/>
          <w:rFonts w:ascii="方正姚体" w:hAnsi="方正姚体"/>
          <w:sz w:val="32"/>
        </w:rPr>
        <w:t>（二）集中供水管网覆盖范围地区。</w:t>
      </w:r>
    </w:p>
    <w:p>
      <w:pPr>
        <w:pStyle w:val="P1"/>
        <w:spacing w:lineRule="exact" w:line="58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下列地区严格限制开凿机井：</w:t>
      </w:r>
    </w:p>
    <w:p>
      <w:pPr>
        <w:pStyle w:val="P1"/>
        <w:spacing w:lineRule="exact" w:line="580"/>
        <w:ind w:firstLine="640"/>
        <w:rPr>
          <w:rStyle w:val="C3"/>
          <w:rFonts w:ascii="Times New Roman" w:hAnsi="Times New Roman"/>
          <w:sz w:val="32"/>
        </w:rPr>
      </w:pPr>
      <w:r>
        <w:rPr>
          <w:rStyle w:val="C3"/>
          <w:rFonts w:ascii="方正姚体" w:hAnsi="方正姚体"/>
          <w:sz w:val="32"/>
        </w:rPr>
        <w:t>（一）地下水超采区；</w:t>
      </w:r>
    </w:p>
    <w:p>
      <w:pPr>
        <w:pStyle w:val="P1"/>
        <w:spacing w:lineRule="exact" w:line="580"/>
        <w:ind w:firstLine="640"/>
        <w:rPr>
          <w:rStyle w:val="C3"/>
          <w:rFonts w:ascii="Times New Roman" w:hAnsi="Times New Roman"/>
          <w:sz w:val="32"/>
        </w:rPr>
      </w:pPr>
      <w:r>
        <w:rPr>
          <w:rStyle w:val="C3"/>
          <w:rFonts w:ascii="方正姚体" w:hAnsi="方正姚体"/>
          <w:sz w:val="32"/>
        </w:rPr>
        <w:t>（二）水厂核心区以外的水源保护区；</w:t>
      </w:r>
    </w:p>
    <w:p>
      <w:pPr>
        <w:pStyle w:val="P1"/>
        <w:spacing w:lineRule="exact" w:line="580"/>
        <w:ind w:firstLine="640"/>
        <w:rPr>
          <w:rStyle w:val="C3"/>
          <w:rFonts w:ascii="Times New Roman" w:hAnsi="Times New Roman"/>
          <w:sz w:val="32"/>
        </w:rPr>
      </w:pPr>
      <w:r>
        <w:rPr>
          <w:rStyle w:val="C3"/>
          <w:rFonts w:ascii="方正姚体" w:hAnsi="方正姚体"/>
          <w:sz w:val="32"/>
        </w:rPr>
        <w:t>（三）水工程保护区；</w:t>
      </w:r>
    </w:p>
    <w:p>
      <w:pPr>
        <w:pStyle w:val="P1"/>
        <w:spacing w:lineRule="exact" w:line="580"/>
        <w:ind w:firstLine="640"/>
        <w:rPr>
          <w:rStyle w:val="C3"/>
          <w:rFonts w:ascii="Times New Roman" w:hAnsi="Times New Roman"/>
          <w:sz w:val="32"/>
        </w:rPr>
      </w:pPr>
      <w:r>
        <w:rPr>
          <w:rStyle w:val="C3"/>
          <w:rFonts w:ascii="方正姚体" w:hAnsi="方正姚体"/>
          <w:sz w:val="32"/>
        </w:rPr>
        <w:t>（四）风景旅游区、文物保护区。</w:t>
      </w:r>
    </w:p>
    <w:p>
      <w:pPr>
        <w:pStyle w:val="P1"/>
        <w:spacing w:lineRule="exact" w:line="58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严格限制开采基岩水。确需开采基岩水的，应当经市水行政主管部门批准，并实行限量开采。</w:t>
      </w:r>
    </w:p>
    <w:p>
      <w:pPr>
        <w:pStyle w:val="P1"/>
        <w:spacing w:lineRule="exact" w:line="58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开采矿泉水、地热水实行特许经营。矿泉水、地热水的开采应当依照法律、法规规定，实行限量开采。</w:t>
      </w:r>
    </w:p>
    <w:p>
      <w:pPr>
        <w:pStyle w:val="P1"/>
        <w:spacing w:lineRule="exact" w:line="58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鼓励、支持单位和个人因地制宜，采取雨水收集、入渗、储存等措施开发、利用雨水资源。</w:t>
      </w:r>
    </w:p>
    <w:p>
      <w:pPr>
        <w:pStyle w:val="P1"/>
        <w:spacing w:lineRule="exact" w:line="610"/>
        <w:ind w:firstLine="640"/>
        <w:rPr>
          <w:rStyle w:val="C3"/>
          <w:rFonts w:ascii="Times New Roman" w:hAnsi="Times New Roman"/>
          <w:sz w:val="32"/>
        </w:rPr>
      </w:pPr>
      <w:r>
        <w:rPr>
          <w:rStyle w:val="C3"/>
          <w:rFonts w:ascii="方正姚体" w:hAnsi="方正姚体"/>
          <w:sz w:val="32"/>
        </w:rPr>
        <w:t>新建、改建、扩建建设项目，应当符合雨水收集利用设施的设计标准和规范。</w:t>
      </w:r>
    </w:p>
    <w:p>
      <w:pPr>
        <w:pStyle w:val="P1"/>
        <w:spacing w:lineRule="exact" w:line="61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规划市区，卫星城和郊区区人民政府所在地的城镇地区应当规划建设污水集中处理设施和再生水输配水管线。</w:t>
      </w:r>
    </w:p>
    <w:p>
      <w:pPr>
        <w:pStyle w:val="P1"/>
        <w:spacing w:lineRule="exact" w:line="610"/>
        <w:ind w:firstLine="640"/>
        <w:rPr>
          <w:rStyle w:val="C3"/>
          <w:rFonts w:ascii="Times New Roman" w:hAnsi="Times New Roman"/>
          <w:sz w:val="32"/>
        </w:rPr>
      </w:pPr>
      <w:r>
        <w:rPr>
          <w:rStyle w:val="C3"/>
          <w:rFonts w:ascii="方正姚体" w:hAnsi="方正姚体"/>
          <w:sz w:val="32"/>
        </w:rPr>
        <w:t>再生水输配水管线覆盖范围外的地区新建、改建、扩建的建设项目，可回收水量较大的，应当建设再生水利用设施，与建设工程同时设计、同时施工、同时投入使用。具体办法由市人民政府制定。</w:t>
      </w:r>
    </w:p>
    <w:p>
      <w:pPr>
        <w:pStyle w:val="P1"/>
        <w:spacing w:lineRule="exact" w:line="61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鼓励投资建设污水集中处理设施、再生水输配水管线和再生水利用设施。</w:t>
      </w:r>
    </w:p>
    <w:p>
      <w:pPr>
        <w:pStyle w:val="P1"/>
        <w:spacing w:lineRule="exact" w:line="610"/>
        <w:ind w:firstLine="640"/>
        <w:rPr>
          <w:rStyle w:val="C3"/>
          <w:rFonts w:ascii="Times New Roman" w:hAnsi="Times New Roman"/>
          <w:sz w:val="32"/>
        </w:rPr>
      </w:pPr>
      <w:r>
        <w:rPr>
          <w:rStyle w:val="C3"/>
          <w:rFonts w:ascii="方正姚体" w:hAnsi="方正姚体"/>
          <w:sz w:val="32"/>
        </w:rPr>
        <w:t>单位和个人投资建设污水集中处理设施、再生水输配水管线和再生水利用设施的，享受有关优惠政策。</w:t>
      </w:r>
    </w:p>
    <w:p>
      <w:pPr>
        <w:pStyle w:val="P1"/>
        <w:spacing w:lineRule="exact" w:line="61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本办法第二十三条第二款规定应当建设再生水利用设施的，使用单位应当加强维护管理、正常使用。发生故障的，应当及时组织排除故障；确需停止使用的，应当及时报告水行政主管部门。</w:t>
      </w:r>
    </w:p>
    <w:p>
      <w:pPr>
        <w:pStyle w:val="P1"/>
        <w:spacing w:lineRule="exact" w:line="61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鼓励使用再生水；使用再生水的，享受优惠价格。</w:t>
      </w:r>
    </w:p>
    <w:p>
      <w:pPr>
        <w:pStyle w:val="P1"/>
        <w:spacing w:lineRule="exact" w:line="61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本市加强人工影响天气的科学研究和技术应用工作，运用科学技术措施对局部大气进行人工影响，增加水资源量。</w:t>
      </w:r>
    </w:p>
    <w:p>
      <w:pPr>
        <w:pStyle w:val="P1"/>
        <w:spacing w:lineRule="exact" w:line="58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水资源和水域的保护</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各级人民政府应当采取有效措施，保护植被和湿地，建设生态公益林，防治水土流失和水体污染，涵养和保护水资源。</w:t>
      </w:r>
    </w:p>
    <w:p>
      <w:pPr>
        <w:pStyle w:val="P1"/>
        <w:spacing w:lineRule="exact" w:line="58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河流、湖泊、水库、渠道的水体实行分类管理。</w:t>
      </w:r>
    </w:p>
    <w:p>
      <w:pPr>
        <w:pStyle w:val="P1"/>
        <w:spacing w:lineRule="exact" w:line="580"/>
        <w:ind w:firstLine="640"/>
        <w:rPr>
          <w:rStyle w:val="C3"/>
          <w:rFonts w:ascii="Times New Roman" w:hAnsi="Times New Roman"/>
          <w:sz w:val="32"/>
        </w:rPr>
      </w:pPr>
      <w:r>
        <w:rPr>
          <w:rStyle w:val="C3"/>
          <w:rFonts w:ascii="方正姚体" w:hAnsi="方正姚体"/>
          <w:sz w:val="32"/>
        </w:rPr>
        <w:t>跨省、市的河流、湖泊、水库、渠道的水功能区划，按照国家规定执行。市管水库和跨区的河流、湖泊、水库、渠道的水功能区划，由市生态环境部门会同市水行政主管部门、其他有关部门和有关区人民政府编制，报市人民政府批准，并报国务院生态环境部门和水行政主管部门备案。</w:t>
      </w:r>
    </w:p>
    <w:p>
      <w:pPr>
        <w:pStyle w:val="P1"/>
        <w:spacing w:lineRule="exact" w:line="580"/>
        <w:ind w:firstLine="640"/>
        <w:rPr>
          <w:rStyle w:val="C3"/>
          <w:rFonts w:ascii="Times New Roman" w:hAnsi="Times New Roman"/>
          <w:sz w:val="32"/>
        </w:rPr>
      </w:pPr>
      <w:r>
        <w:rPr>
          <w:rStyle w:val="C3"/>
          <w:rFonts w:ascii="方正姚体" w:hAnsi="方正姚体"/>
          <w:sz w:val="32"/>
        </w:rPr>
        <w:t>前款规定以外的其他河流、湖泊、水库、渠道的水功能区划，由区生态环境部门会同同级水行政主管部门和其他有关部门拟定，报区人民政府批准，并报市生态环境部门和市水行政主管部门备案。</w:t>
      </w:r>
    </w:p>
    <w:p>
      <w:pPr>
        <w:pStyle w:val="P1"/>
        <w:spacing w:lineRule="exact" w:line="58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各级人民政府应当按照有关法律、法规的规定，采取有效措施，加强对密云水库、怀柔水库、官厅水库及其上游、京密引水渠和其他饮用水水源地的保护管理，保证饮用水安全。</w:t>
      </w:r>
    </w:p>
    <w:p>
      <w:pPr>
        <w:pStyle w:val="P1"/>
        <w:spacing w:lineRule="exact" w:line="58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禁止在饮用水水源保护区内设置排污口。</w:t>
      </w:r>
    </w:p>
    <w:p>
      <w:pPr>
        <w:pStyle w:val="P1"/>
        <w:spacing w:lineRule="exact" w:line="580"/>
        <w:ind w:firstLine="640"/>
        <w:rPr>
          <w:rStyle w:val="C3"/>
          <w:rFonts w:ascii="Times New Roman" w:hAnsi="Times New Roman"/>
          <w:sz w:val="32"/>
        </w:rPr>
      </w:pPr>
      <w:r>
        <w:rPr>
          <w:rStyle w:val="C3"/>
          <w:rFonts w:ascii="方正姚体" w:hAnsi="方正姚体"/>
          <w:sz w:val="32"/>
        </w:rPr>
        <w:t>向本市确定的风景观赏功能河道、排水功能河道排水的，水质必须达到国家规定的排放标准。</w:t>
      </w:r>
    </w:p>
    <w:p>
      <w:pPr>
        <w:pStyle w:val="P1"/>
        <w:spacing w:lineRule="exact" w:line="58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水行政主管部门应当会同生态环境部门按照水功能区对水质的要求和水体的自然净化能力，核定水域的纳污能力，提出该水域的限制排污总量意见。</w:t>
      </w:r>
    </w:p>
    <w:p>
      <w:pPr>
        <w:pStyle w:val="P1"/>
        <w:spacing w:lineRule="exact" w:line="580"/>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水行政主管部门应当会同生态环境部门做好河流、湖泊、水库、渠道的水量水质监测，发现重点污染物排放总量超过控制指标或者水功能区水质未达到水域使用功能对水质的要求的，应当及时报请有关人民政府采取治理措施。</w:t>
      </w:r>
    </w:p>
    <w:p>
      <w:pPr>
        <w:pStyle w:val="P1"/>
        <w:spacing w:lineRule="exact" w:line="580"/>
        <w:ind w:firstLine="640"/>
        <w:rPr>
          <w:rStyle w:val="C3"/>
          <w:rFonts w:ascii="Times New Roman" w:hAnsi="Times New Roman"/>
          <w:sz w:val="32"/>
        </w:rPr>
      </w:pPr>
      <w:r>
        <w:rPr>
          <w:rStyle w:val="C3"/>
          <w:rFonts w:ascii="方正姚体" w:hAnsi="方正姚体"/>
          <w:sz w:val="32"/>
        </w:rPr>
        <w:t>水量水质监测结果应当按照有关规定向社会公开。</w:t>
      </w:r>
    </w:p>
    <w:p>
      <w:pPr>
        <w:pStyle w:val="P1"/>
        <w:spacing w:lineRule="exact" w:line="580"/>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各级人民政府应当按照北京城市总体规划，建设市政基础设施，完善排水设施和污水处理设施，实现雨水、污水分流。</w:t>
      </w:r>
    </w:p>
    <w:p>
      <w:pPr>
        <w:pStyle w:val="P1"/>
        <w:spacing w:lineRule="exact" w:line="58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在河流、湖泊新建、改建或者扩大排污口的，由生态环境部门负责对建设项目的环境影响报告书进行审批。</w:t>
      </w:r>
    </w:p>
    <w:p>
      <w:pPr>
        <w:pStyle w:val="P1"/>
        <w:spacing w:lineRule="exact" w:line="580"/>
        <w:ind w:firstLine="640"/>
        <w:rPr>
          <w:rStyle w:val="C3"/>
          <w:rFonts w:ascii="Times New Roman" w:hAnsi="Times New Roman"/>
          <w:sz w:val="32"/>
        </w:rPr>
      </w:pPr>
      <w:r>
        <w:rPr>
          <w:rStyle w:val="C3"/>
          <w:rFonts w:ascii="方正姚体" w:hAnsi="方正姚体"/>
          <w:sz w:val="32"/>
        </w:rPr>
        <w:t>已经实现截污的原有入河排污口，排污单位应当在规定的期限内封堵。</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水资源配置</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市发展改革部门和市水行政主管部门负责全市水资源的宏观调配。</w:t>
      </w:r>
    </w:p>
    <w:p>
      <w:pPr>
        <w:pStyle w:val="P1"/>
        <w:spacing w:lineRule="exact" w:line="580"/>
        <w:ind w:firstLine="640"/>
        <w:rPr>
          <w:rStyle w:val="C3"/>
          <w:rFonts w:ascii="Times New Roman" w:hAnsi="Times New Roman"/>
          <w:sz w:val="32"/>
        </w:rPr>
      </w:pPr>
      <w:r>
        <w:rPr>
          <w:rStyle w:val="C3"/>
          <w:rFonts w:ascii="方正姚体" w:hAnsi="方正姚体"/>
          <w:sz w:val="32"/>
        </w:rPr>
        <w:t>市和区的水中长期供求规划由水行政主管部门依照《水法》的规定制订。</w:t>
      </w:r>
    </w:p>
    <w:p>
      <w:pPr>
        <w:pStyle w:val="P1"/>
        <w:spacing w:lineRule="exact" w:line="61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水行政主管部门制订本行政区域的年度水量分配方案、调度计划以及水资源紧缺情况下的水量调度预案，报同级人民政府批准后执行。</w:t>
      </w:r>
    </w:p>
    <w:p>
      <w:pPr>
        <w:pStyle w:val="P1"/>
        <w:spacing w:lineRule="exact" w:line="61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市发展改革部门会同市水行政主管部门，根据用水定额、经济技术条件以及水量分配方案确定的可供本行政区域使用的水量，制定年度用水计划，对全市的年度用水实行总量控制。</w:t>
      </w:r>
    </w:p>
    <w:p>
      <w:pPr>
        <w:pStyle w:val="P1"/>
        <w:spacing w:lineRule="exact" w:line="61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区水行政主管部门根据年度用水计划和有关行业用水定额，核定本行政区域内用水单位的年度用水指标。</w:t>
      </w:r>
    </w:p>
    <w:p>
      <w:pPr>
        <w:pStyle w:val="P1"/>
        <w:spacing w:lineRule="exact" w:line="610"/>
        <w:ind w:firstLine="640"/>
        <w:rPr>
          <w:rStyle w:val="C3"/>
          <w:rFonts w:ascii="Times New Roman" w:hAnsi="Times New Roman"/>
          <w:sz w:val="32"/>
        </w:rPr>
      </w:pPr>
      <w:r>
        <w:rPr>
          <w:rStyle w:val="C3"/>
          <w:rFonts w:ascii="方正姚体" w:hAnsi="方正姚体"/>
          <w:sz w:val="32"/>
        </w:rPr>
        <w:t>特大用水单位和有特殊需要的用水单位的年度用水指标，由市水行政主管部门核定。</w:t>
      </w:r>
    </w:p>
    <w:p>
      <w:pPr>
        <w:pStyle w:val="P1"/>
        <w:spacing w:lineRule="exact" w:line="610"/>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直接从河流、湖泊或者地下取用水资源的单位和个人，应当依法向水行政主管部门申请领取取水许可证，缴纳水资源费，取得取水权。法律、行政法规另有规定的，从其规定。</w:t>
      </w:r>
    </w:p>
    <w:p>
      <w:pPr>
        <w:pStyle w:val="P1"/>
        <w:spacing w:lineRule="exact" w:line="610"/>
        <w:ind w:firstLine="640"/>
        <w:rPr>
          <w:rStyle w:val="C3"/>
          <w:rFonts w:ascii="Times New Roman" w:hAnsi="Times New Roman"/>
          <w:sz w:val="32"/>
        </w:rPr>
      </w:pPr>
      <w:r>
        <w:rPr>
          <w:rStyle w:val="C3"/>
          <w:rFonts w:ascii="方正姚体" w:hAnsi="方正姚体"/>
          <w:sz w:val="32"/>
        </w:rPr>
        <w:t>新建、改建、扩建建设项目的建设单位申请取水许可，应当进行水资源论证。</w:t>
      </w:r>
    </w:p>
    <w:p>
      <w:pPr>
        <w:pStyle w:val="P1"/>
        <w:spacing w:lineRule="exact" w:line="61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取水应当计量，按量收取水资源费。</w:t>
      </w:r>
    </w:p>
    <w:p>
      <w:pPr>
        <w:pStyle w:val="P1"/>
        <w:spacing w:lineRule="exact" w:line="610"/>
        <w:ind w:firstLine="640"/>
        <w:rPr>
          <w:rStyle w:val="C3"/>
          <w:rFonts w:ascii="Times New Roman" w:hAnsi="Times New Roman"/>
          <w:sz w:val="32"/>
        </w:rPr>
      </w:pPr>
      <w:r>
        <w:rPr>
          <w:rStyle w:val="C3"/>
          <w:rFonts w:ascii="方正姚体" w:hAnsi="方正姚体"/>
          <w:sz w:val="32"/>
        </w:rPr>
        <w:t>直接取用地表水或者地下水的用水单位，应当在取水口安装经市场监督管理部门检验合格的计量设施。无计量设施的，水行政主管部门应当责令限期安装，并自取水之日起，按照工程设计取水能力或者取水设备额定流量全时程运行计算取水量。</w:t>
      </w:r>
    </w:p>
    <w:p>
      <w:pPr>
        <w:pStyle w:val="P1"/>
        <w:spacing w:lineRule="exact" w:line="610"/>
        <w:ind w:firstLine="64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水资源费由水行政主管部门统一征收，上缴财政，用于水资源的开发、利用、节约、保护及相关科学技术的研究。</w:t>
      </w:r>
    </w:p>
    <w:p>
      <w:pPr>
        <w:pStyle w:val="P1"/>
        <w:spacing w:lineRule="exact" w:line="58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节约用水</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各级人民政府应当建立健全节约用水责任制，开展节约用水宣传教育，推行节约用水措施，推广节水新技术、新工艺，培育和发展节水产业，发展节水型工业、农业和服务业。</w:t>
      </w:r>
    </w:p>
    <w:p>
      <w:pPr>
        <w:pStyle w:val="P1"/>
        <w:spacing w:lineRule="exact" w:line="580"/>
        <w:ind w:firstLine="640"/>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水行政主管部门负责本行政区域内的节约用水管理工作。未设置水行政主管部门的区，应当有专门机构负责本行政区域内的节约用水管理工作。</w:t>
      </w:r>
    </w:p>
    <w:p>
      <w:pPr>
        <w:pStyle w:val="P1"/>
        <w:spacing w:lineRule="exact" w:line="580"/>
        <w:ind w:firstLine="640"/>
        <w:rPr>
          <w:rStyle w:val="C3"/>
          <w:rFonts w:ascii="Times New Roman" w:hAnsi="Times New Roman"/>
          <w:sz w:val="32"/>
        </w:rPr>
      </w:pPr>
      <w:r>
        <w:rPr>
          <w:rStyle w:val="C3"/>
          <w:rFonts w:ascii="方正姚体" w:hAnsi="方正姚体"/>
          <w:sz w:val="32"/>
        </w:rPr>
        <w:t>市和区人民政府有关部门应当做好本部门、本行业节约用水的工作。</w:t>
      </w:r>
    </w:p>
    <w:p>
      <w:pPr>
        <w:pStyle w:val="P1"/>
        <w:spacing w:lineRule="exact" w:line="580"/>
        <w:ind w:firstLine="640"/>
        <w:rPr>
          <w:rStyle w:val="C3"/>
          <w:rFonts w:ascii="Times New Roman" w:hAnsi="Times New Roman"/>
          <w:sz w:val="32"/>
        </w:rPr>
      </w:pPr>
      <w:r>
        <w:rPr>
          <w:rStyle w:val="C3"/>
          <w:rFonts w:ascii="方正姚体" w:hAnsi="方正姚体"/>
          <w:sz w:val="32"/>
        </w:rPr>
        <w:t>乡、镇人民政府和街道办事处应当做好本辖区内节约用水的工作。</w:t>
      </w:r>
    </w:p>
    <w:p>
      <w:pPr>
        <w:pStyle w:val="P1"/>
        <w:spacing w:lineRule="exact" w:line="580"/>
        <w:ind w:firstLine="640"/>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单位和个人有节约用水义务。</w:t>
      </w:r>
    </w:p>
    <w:p>
      <w:pPr>
        <w:pStyle w:val="P1"/>
        <w:spacing w:lineRule="exact" w:line="580"/>
        <w:ind w:firstLine="640"/>
        <w:rPr>
          <w:rStyle w:val="C3"/>
          <w:rFonts w:ascii="Times New Roman" w:hAnsi="Times New Roman"/>
          <w:sz w:val="32"/>
        </w:rPr>
      </w:pPr>
      <w:r>
        <w:rPr>
          <w:rStyle w:val="C3"/>
          <w:rFonts w:ascii="方正姚体" w:hAnsi="方正姚体"/>
          <w:sz w:val="32"/>
        </w:rPr>
        <w:t>用水单位应当加强用水管理，建立健全节约用水责任制；加强对单位人员节约用水的宣传；落实节约用水措施，使用符合节约用水要求的工艺、设备、器具。</w:t>
      </w:r>
    </w:p>
    <w:p>
      <w:pPr>
        <w:pStyle w:val="P1"/>
        <w:spacing w:lineRule="exact" w:line="580"/>
        <w:ind w:firstLine="640"/>
        <w:rPr>
          <w:rStyle w:val="C3"/>
          <w:rFonts w:ascii="Times New Roman" w:hAnsi="Times New Roman"/>
          <w:sz w:val="32"/>
        </w:rPr>
      </w:pPr>
      <w:r>
        <w:rPr>
          <w:rStyle w:val="C3"/>
          <w:rFonts w:ascii="方正姚体" w:hAnsi="方正姚体"/>
          <w:sz w:val="32"/>
        </w:rPr>
        <w:t>居民应当增强节约用水意识、使用节水型器具，提高水的利用效率。</w:t>
      </w:r>
    </w:p>
    <w:p>
      <w:pPr>
        <w:pStyle w:val="P1"/>
        <w:spacing w:lineRule="exact" w:line="580"/>
        <w:ind w:firstLine="640"/>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用水实行总量控制和定额管理相结合的制度。</w:t>
      </w:r>
    </w:p>
    <w:p>
      <w:pPr>
        <w:pStyle w:val="P1"/>
        <w:spacing w:lineRule="exact" w:line="580"/>
        <w:ind w:firstLine="640"/>
        <w:rPr>
          <w:rStyle w:val="C3"/>
          <w:rFonts w:ascii="Times New Roman" w:hAnsi="Times New Roman"/>
          <w:sz w:val="32"/>
        </w:rPr>
      </w:pPr>
      <w:r>
        <w:rPr>
          <w:rStyle w:val="C3"/>
          <w:rFonts w:ascii="方正姚体" w:hAnsi="方正姚体"/>
          <w:sz w:val="32"/>
        </w:rPr>
        <w:t>市人民政府有关行业主管部门制订本行业的用水定额，报市水行政主管部门和市市场监督管理部门审核同意后，由市人民政府公布。</w:t>
      </w:r>
    </w:p>
    <w:p>
      <w:pPr>
        <w:pStyle w:val="P1"/>
        <w:spacing w:lineRule="exact" w:line="580"/>
        <w:ind w:firstLine="640"/>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新建、改建、扩建建设项目，应当制订节约用水措施方案，配套建设节水设施。节水设施应当与主体工程同时设计、同时施工、同时投入使用。</w:t>
      </w:r>
    </w:p>
    <w:p>
      <w:pPr>
        <w:pStyle w:val="P1"/>
        <w:spacing w:lineRule="exact" w:line="580"/>
        <w:ind w:firstLine="640"/>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已建成的建设项目，用水设施、设备及器具不符合节约用水要求的，应当进行技术改造。</w:t>
      </w:r>
    </w:p>
    <w:p>
      <w:pPr>
        <w:pStyle w:val="P1"/>
        <w:spacing w:lineRule="exact" w:line="580"/>
        <w:ind w:firstLine="640"/>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各级人民政府应当引导农业生产者合理调整作物种植结构，采用先进的节水技术和节水灌溉方式，提高农业用水效率。</w:t>
      </w:r>
    </w:p>
    <w:p>
      <w:pPr>
        <w:pStyle w:val="P1"/>
        <w:spacing w:lineRule="exact" w:line="580"/>
        <w:ind w:firstLine="640"/>
        <w:rPr>
          <w:rStyle w:val="C3"/>
          <w:rFonts w:ascii="Times New Roman" w:hAnsi="Times New Roman"/>
          <w:sz w:val="32"/>
        </w:rPr>
      </w:pP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工业用水应当采取节约用水措施，提高水的重复利用率，降低用水单耗。生产用水超过用水定额的，不予增加用水指标。</w:t>
      </w:r>
    </w:p>
    <w:p>
      <w:pPr>
        <w:pStyle w:val="P1"/>
        <w:spacing w:lineRule="exact" w:line="580"/>
        <w:ind w:firstLine="640"/>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服务业用水单位应当制订并落实节约用水措施，耗水量大的，应当按照规定安装并使用循环用水设施。</w:t>
      </w:r>
    </w:p>
    <w:p>
      <w:pPr>
        <w:pStyle w:val="P1"/>
        <w:spacing w:lineRule="exact" w:line="580"/>
        <w:ind w:firstLine="640"/>
        <w:rPr>
          <w:rStyle w:val="C3"/>
          <w:rFonts w:ascii="Times New Roman" w:hAnsi="Times New Roman"/>
          <w:sz w:val="32"/>
        </w:rPr>
      </w:pPr>
      <w:r>
        <w:rPr>
          <w:rStyle w:val="C3"/>
          <w:rFonts w:ascii="方正姚体" w:hAnsi="方正姚体"/>
          <w:sz w:val="32"/>
        </w:rPr>
        <w:t>再生水输配水管线覆盖地区内的洗车企业，应当使用再生水。</w:t>
      </w:r>
    </w:p>
    <w:p>
      <w:pPr>
        <w:pStyle w:val="P1"/>
        <w:spacing w:lineRule="exact" w:line="580"/>
        <w:ind w:firstLine="640"/>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园林绿化、环境卫生用水应当采用节水技术，充分利用再生水，收集利用雨水。</w:t>
      </w:r>
    </w:p>
    <w:p>
      <w:pPr>
        <w:pStyle w:val="P1"/>
        <w:spacing w:lineRule="exact" w:line="580"/>
        <w:ind w:firstLine="640"/>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供水企业和自建供水设施的单位应当加强对供水设施的检修与维护，降低管网漏失率。供水设施出现故障后，相关单位应当及时抢修。</w:t>
      </w:r>
    </w:p>
    <w:p>
      <w:pPr>
        <w:pStyle w:val="P1"/>
        <w:spacing w:lineRule="exact" w:line="580"/>
        <w:ind w:firstLine="640"/>
        <w:rPr>
          <w:rStyle w:val="C3"/>
          <w:rFonts w:ascii="Times New Roman" w:hAnsi="Times New Roman"/>
          <w:sz w:val="32"/>
        </w:rPr>
      </w:pPr>
      <w:r>
        <w:rPr>
          <w:rStyle w:val="C3"/>
          <w:rFonts w:ascii="方正姚体" w:hAnsi="方正姚体"/>
          <w:sz w:val="32"/>
        </w:rPr>
        <w:t>第五十四条</w:t>
      </w:r>
      <w:r>
        <w:rPr>
          <w:rStyle w:val="C3"/>
          <w:rFonts w:ascii="Times New Roman" w:hAnsi="Times New Roman"/>
          <w:sz w:val="32"/>
        </w:rPr>
        <w:t xml:space="preserve">  </w:t>
      </w:r>
      <w:r>
        <w:rPr>
          <w:rStyle w:val="C3"/>
          <w:rFonts w:ascii="方正姚体" w:hAnsi="方正姚体"/>
          <w:sz w:val="32"/>
        </w:rPr>
        <w:t>工程施工、园林绿化、环境卫生等需要临时用水的，应当向水行政主管部门申请临时用水指标；在再生水输配水管线覆盖范围内的，应当使用再生水。</w:t>
      </w:r>
    </w:p>
    <w:p>
      <w:pPr>
        <w:pStyle w:val="P1"/>
        <w:spacing w:lineRule="exact" w:line="580"/>
        <w:ind w:firstLine="640"/>
        <w:rPr>
          <w:rStyle w:val="C3"/>
          <w:rFonts w:ascii="Times New Roman" w:hAnsi="Times New Roman"/>
          <w:sz w:val="32"/>
        </w:rPr>
      </w:pPr>
      <w:r>
        <w:rPr>
          <w:rStyle w:val="C3"/>
          <w:rFonts w:ascii="方正姚体" w:hAnsi="方正姚体"/>
          <w:sz w:val="32"/>
        </w:rPr>
        <w:t>第五十五条</w:t>
      </w:r>
      <w:r>
        <w:rPr>
          <w:rStyle w:val="C3"/>
          <w:rFonts w:ascii="Times New Roman" w:hAnsi="Times New Roman"/>
          <w:sz w:val="32"/>
        </w:rPr>
        <w:t xml:space="preserve">  </w:t>
      </w:r>
      <w:r>
        <w:rPr>
          <w:rStyle w:val="C3"/>
          <w:rFonts w:ascii="方正姚体" w:hAnsi="方正姚体"/>
          <w:sz w:val="32"/>
        </w:rPr>
        <w:t>用水应当按照国家和本市有关规定安装水计量设施并保证其正常使用，实行计量收费，不得实行包费制。</w:t>
      </w:r>
    </w:p>
    <w:p>
      <w:pPr>
        <w:pStyle w:val="P1"/>
        <w:spacing w:lineRule="exact" w:line="580"/>
        <w:ind w:firstLine="640"/>
        <w:rPr>
          <w:rStyle w:val="C3"/>
          <w:rFonts w:ascii="Times New Roman" w:hAnsi="Times New Roman"/>
          <w:sz w:val="32"/>
        </w:rPr>
      </w:pPr>
      <w:r>
        <w:rPr>
          <w:rStyle w:val="C3"/>
          <w:rFonts w:ascii="方正姚体" w:hAnsi="方正姚体"/>
          <w:sz w:val="32"/>
        </w:rPr>
        <w:t>用水实行分类计量收费和超定额累进加价制度。</w:t>
      </w:r>
    </w:p>
    <w:p>
      <w:pPr>
        <w:pStyle w:val="P1"/>
        <w:spacing w:lineRule="exact" w:line="580"/>
        <w:ind w:firstLine="64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第五十六条</w:t>
      </w:r>
      <w:r>
        <w:rPr>
          <w:rStyle w:val="C3"/>
          <w:rFonts w:ascii="Times New Roman" w:hAnsi="Times New Roman"/>
          <w:sz w:val="32"/>
        </w:rPr>
        <w:t xml:space="preserve">  </w:t>
      </w:r>
      <w:r>
        <w:rPr>
          <w:rStyle w:val="C3"/>
          <w:rFonts w:ascii="方正姚体" w:hAnsi="方正姚体"/>
          <w:sz w:val="32"/>
        </w:rPr>
        <w:t>水行政主管部门或者其他有关部门以及水工程管理单位及其工作人员，有下列情形之一，构成犯罪的，对负有责任的主管人员和其他责任人员依法追究刑事责任；尚不够刑事处罚的，依法给予行政处分：</w:t>
      </w:r>
    </w:p>
    <w:p>
      <w:pPr>
        <w:pStyle w:val="P1"/>
        <w:spacing w:lineRule="exact" w:line="580"/>
        <w:ind w:firstLine="640"/>
        <w:rPr>
          <w:rStyle w:val="C3"/>
          <w:rFonts w:ascii="Times New Roman" w:hAnsi="Times New Roman"/>
          <w:sz w:val="32"/>
        </w:rPr>
      </w:pPr>
      <w:r>
        <w:rPr>
          <w:rStyle w:val="C3"/>
          <w:rFonts w:ascii="方正姚体" w:hAnsi="方正姚体"/>
          <w:sz w:val="32"/>
        </w:rPr>
        <w:t>（一）对不符合法定条件的单位或者个人核发许可证、签署审查同意意见的；</w:t>
      </w:r>
    </w:p>
    <w:p>
      <w:pPr>
        <w:pStyle w:val="P1"/>
        <w:spacing w:lineRule="exact" w:line="580"/>
        <w:ind w:firstLine="640"/>
        <w:rPr>
          <w:rStyle w:val="C3"/>
          <w:rFonts w:ascii="Times New Roman" w:hAnsi="Times New Roman"/>
          <w:sz w:val="32"/>
        </w:rPr>
      </w:pPr>
      <w:r>
        <w:rPr>
          <w:rStyle w:val="C3"/>
          <w:rFonts w:ascii="方正姚体" w:hAnsi="方正姚体"/>
          <w:sz w:val="32"/>
        </w:rPr>
        <w:t>（二）不按照水量分配方案分配水量或者不服从水量统一调度的；</w:t>
      </w:r>
    </w:p>
    <w:p>
      <w:pPr>
        <w:pStyle w:val="P1"/>
        <w:spacing w:lineRule="exact" w:line="580"/>
        <w:ind w:firstLine="640"/>
        <w:rPr>
          <w:rStyle w:val="C3"/>
          <w:rFonts w:ascii="Times New Roman" w:hAnsi="Times New Roman"/>
          <w:sz w:val="32"/>
        </w:rPr>
      </w:pPr>
      <w:r>
        <w:rPr>
          <w:rStyle w:val="C3"/>
          <w:rFonts w:ascii="方正姚体" w:hAnsi="方正姚体"/>
          <w:sz w:val="32"/>
        </w:rPr>
        <w:t>（三）不按照国家有关规定收取水资源费的；</w:t>
      </w:r>
    </w:p>
    <w:p>
      <w:pPr>
        <w:pStyle w:val="P1"/>
        <w:spacing w:lineRule="exact" w:line="580"/>
        <w:ind w:firstLine="640"/>
        <w:rPr>
          <w:rStyle w:val="C3"/>
          <w:rFonts w:ascii="Times New Roman" w:hAnsi="Times New Roman"/>
          <w:sz w:val="32"/>
        </w:rPr>
      </w:pPr>
      <w:r>
        <w:rPr>
          <w:rStyle w:val="C3"/>
          <w:rFonts w:ascii="方正姚体" w:hAnsi="方正姚体"/>
          <w:sz w:val="32"/>
        </w:rPr>
        <w:t>（四）不按照规定核定用水指标，滥用职权的；</w:t>
      </w:r>
    </w:p>
    <w:p>
      <w:pPr>
        <w:pStyle w:val="P1"/>
        <w:spacing w:lineRule="exact" w:line="580"/>
        <w:ind w:firstLine="640"/>
        <w:rPr>
          <w:rStyle w:val="C3"/>
          <w:rFonts w:ascii="Times New Roman" w:hAnsi="Times New Roman"/>
          <w:sz w:val="32"/>
        </w:rPr>
      </w:pPr>
      <w:r>
        <w:rPr>
          <w:rStyle w:val="C3"/>
          <w:rFonts w:ascii="方正姚体" w:hAnsi="方正姚体"/>
          <w:sz w:val="32"/>
        </w:rPr>
        <w:t>（五）不履行监督职责，或者发现违法行为不予查处，造成严重后果的；</w:t>
      </w:r>
    </w:p>
    <w:p>
      <w:pPr>
        <w:pStyle w:val="P1"/>
        <w:spacing w:lineRule="exact" w:line="580"/>
        <w:ind w:firstLine="640"/>
        <w:rPr>
          <w:rStyle w:val="C3"/>
          <w:rFonts w:ascii="Times New Roman" w:hAnsi="Times New Roman"/>
          <w:sz w:val="32"/>
        </w:rPr>
      </w:pPr>
      <w:r>
        <w:rPr>
          <w:rStyle w:val="C3"/>
          <w:rFonts w:ascii="方正姚体" w:hAnsi="方正姚体"/>
          <w:sz w:val="32"/>
        </w:rPr>
        <w:t>（六）其他徇私舞弊、玩忽职守、滥用职权的行为。</w:t>
      </w:r>
    </w:p>
    <w:p>
      <w:pPr>
        <w:pStyle w:val="P1"/>
        <w:spacing w:lineRule="exact" w:line="580"/>
        <w:ind w:firstLine="640"/>
        <w:rPr>
          <w:rStyle w:val="C3"/>
          <w:rFonts w:ascii="Times New Roman" w:hAnsi="Times New Roman"/>
          <w:sz w:val="32"/>
        </w:rPr>
      </w:pPr>
      <w:r>
        <w:rPr>
          <w:rStyle w:val="C3"/>
          <w:rFonts w:ascii="方正姚体" w:hAnsi="方正姚体"/>
          <w:sz w:val="32"/>
        </w:rPr>
        <w:t>第五十七条</w:t>
      </w:r>
      <w:r>
        <w:rPr>
          <w:rStyle w:val="C3"/>
          <w:rFonts w:ascii="Times New Roman" w:hAnsi="Times New Roman"/>
          <w:sz w:val="32"/>
        </w:rPr>
        <w:t xml:space="preserve">  </w:t>
      </w:r>
      <w:r>
        <w:rPr>
          <w:rStyle w:val="C3"/>
          <w:rFonts w:ascii="方正姚体" w:hAnsi="方正姚体"/>
          <w:sz w:val="32"/>
        </w:rPr>
        <w:t>违反本办法第十七条规定，未经批准开凿机井的，或者未依照批准的取水许可规定条件取水的，由水行政主管部门责令停止违法行为，限期补办手续，并处</w:t>
      </w:r>
      <w:r>
        <w:rPr>
          <w:rStyle w:val="C3"/>
          <w:rFonts w:ascii="Times New Roman" w:hAnsi="Times New Roman"/>
          <w:sz w:val="32"/>
        </w:rPr>
        <w:t>2</w:t>
      </w:r>
      <w:r>
        <w:rPr>
          <w:rStyle w:val="C3"/>
          <w:rFonts w:ascii="方正姚体" w:hAnsi="方正姚体"/>
          <w:sz w:val="32"/>
        </w:rPr>
        <w:t>万元以上</w:t>
      </w:r>
      <w:r>
        <w:rPr>
          <w:rStyle w:val="C3"/>
          <w:rFonts w:ascii="Times New Roman" w:hAnsi="Times New Roman"/>
          <w:sz w:val="32"/>
        </w:rPr>
        <w:t>6</w:t>
      </w:r>
      <w:r>
        <w:rPr>
          <w:rStyle w:val="C3"/>
          <w:rFonts w:ascii="方正姚体" w:hAnsi="方正姚体"/>
          <w:sz w:val="32"/>
        </w:rPr>
        <w:t>万元以下的罚款；逾期不补办手续的，责令封井。</w:t>
      </w:r>
    </w:p>
    <w:p>
      <w:pPr>
        <w:pStyle w:val="P1"/>
        <w:spacing w:lineRule="exact" w:line="580"/>
        <w:ind w:firstLine="640"/>
        <w:rPr>
          <w:rStyle w:val="C3"/>
          <w:rFonts w:ascii="Times New Roman" w:hAnsi="Times New Roman"/>
          <w:sz w:val="32"/>
        </w:rPr>
      </w:pPr>
      <w:r>
        <w:rPr>
          <w:rStyle w:val="C3"/>
          <w:rFonts w:ascii="方正姚体" w:hAnsi="方正姚体"/>
          <w:sz w:val="32"/>
        </w:rPr>
        <w:t>第五十八条</w:t>
      </w:r>
      <w:r>
        <w:rPr>
          <w:rStyle w:val="C3"/>
          <w:rFonts w:ascii="Times New Roman" w:hAnsi="Times New Roman"/>
          <w:sz w:val="32"/>
        </w:rPr>
        <w:t xml:space="preserve">  </w:t>
      </w:r>
      <w:r>
        <w:rPr>
          <w:rStyle w:val="C3"/>
          <w:rFonts w:ascii="方正姚体" w:hAnsi="方正姚体"/>
          <w:sz w:val="32"/>
        </w:rPr>
        <w:t>违反本办法第十八条规定，在禁止开凿机井的地区开凿机井的，由水行政主管部门责令停止违法行为，限期封井，并处</w:t>
      </w:r>
      <w:r>
        <w:rPr>
          <w:rStyle w:val="C3"/>
          <w:rFonts w:ascii="Times New Roman" w:hAnsi="Times New Roman"/>
          <w:sz w:val="32"/>
        </w:rPr>
        <w:t>7</w:t>
      </w:r>
      <w:r>
        <w:rPr>
          <w:rStyle w:val="C3"/>
          <w:rFonts w:ascii="方正姚体" w:hAnsi="方正姚体"/>
          <w:sz w:val="32"/>
        </w:rPr>
        <w:t>万元以上</w:t>
      </w:r>
      <w:r>
        <w:rPr>
          <w:rStyle w:val="C3"/>
          <w:rFonts w:ascii="Times New Roman" w:hAnsi="Times New Roman"/>
          <w:sz w:val="32"/>
        </w:rPr>
        <w:t>10</w:t>
      </w:r>
      <w:r>
        <w:rPr>
          <w:rStyle w:val="C3"/>
          <w:rFonts w:ascii="方正姚体" w:hAnsi="方正姚体"/>
          <w:sz w:val="32"/>
        </w:rPr>
        <w:t>万元以下的罚款。</w:t>
      </w:r>
    </w:p>
    <w:p>
      <w:pPr>
        <w:pStyle w:val="P1"/>
        <w:spacing w:lineRule="exact" w:line="580"/>
        <w:ind w:firstLine="640"/>
        <w:rPr>
          <w:rStyle w:val="C3"/>
          <w:rFonts w:ascii="Times New Roman" w:hAnsi="Times New Roman"/>
          <w:sz w:val="32"/>
        </w:rPr>
      </w:pPr>
      <w:r>
        <w:rPr>
          <w:rStyle w:val="C3"/>
          <w:rFonts w:ascii="方正姚体" w:hAnsi="方正姚体"/>
          <w:sz w:val="32"/>
        </w:rPr>
        <w:t>第五十九条</w:t>
      </w:r>
      <w:r>
        <w:rPr>
          <w:rStyle w:val="C3"/>
          <w:rFonts w:ascii="Times New Roman" w:hAnsi="Times New Roman"/>
          <w:sz w:val="32"/>
        </w:rPr>
        <w:t xml:space="preserve">  </w:t>
      </w:r>
      <w:r>
        <w:rPr>
          <w:rStyle w:val="C3"/>
          <w:rFonts w:ascii="方正姚体" w:hAnsi="方正姚体"/>
          <w:sz w:val="32"/>
        </w:rPr>
        <w:t>违反本办法第十九条规定，未经批准在严格限制开凿机井的地区开凿机井的，或者未依照批准的取水许可规定条件取水的，由水行政主管部门责令停止违法行为，限期封井，并处</w:t>
      </w:r>
      <w:r>
        <w:rPr>
          <w:rStyle w:val="C3"/>
          <w:rFonts w:ascii="Times New Roman" w:hAnsi="Times New Roman"/>
          <w:sz w:val="32"/>
        </w:rPr>
        <w:t>5</w:t>
      </w:r>
      <w:r>
        <w:rPr>
          <w:rStyle w:val="C3"/>
          <w:rFonts w:ascii="方正姚体" w:hAnsi="方正姚体"/>
          <w:sz w:val="32"/>
        </w:rPr>
        <w:t>万元以上</w:t>
      </w:r>
      <w:r>
        <w:rPr>
          <w:rStyle w:val="C3"/>
          <w:rFonts w:ascii="Times New Roman" w:hAnsi="Times New Roman"/>
          <w:sz w:val="32"/>
        </w:rPr>
        <w:t>8</w:t>
      </w:r>
      <w:r>
        <w:rPr>
          <w:rStyle w:val="C3"/>
          <w:rFonts w:ascii="方正姚体" w:hAnsi="方正姚体"/>
          <w:sz w:val="32"/>
        </w:rPr>
        <w:t>万元以下的罚款。</w:t>
      </w:r>
    </w:p>
    <w:p>
      <w:pPr>
        <w:pStyle w:val="P1"/>
        <w:spacing w:lineRule="exact" w:line="580"/>
        <w:ind w:firstLine="640"/>
        <w:rPr>
          <w:rStyle w:val="C3"/>
          <w:rFonts w:ascii="Times New Roman" w:hAnsi="Times New Roman"/>
          <w:sz w:val="32"/>
        </w:rPr>
      </w:pP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违反本办法第二十条规定，未经批准开采基岩水的，或者未依照批准的取水许可规定条件取水的，由水行政主管部门责令停止违法行为，并处</w:t>
      </w:r>
      <w:r>
        <w:rPr>
          <w:rStyle w:val="C3"/>
          <w:rFonts w:ascii="Times New Roman" w:hAnsi="Times New Roman"/>
          <w:sz w:val="32"/>
        </w:rPr>
        <w:t>6</w:t>
      </w:r>
      <w:r>
        <w:rPr>
          <w:rStyle w:val="C3"/>
          <w:rFonts w:ascii="方正姚体" w:hAnsi="方正姚体"/>
          <w:sz w:val="32"/>
        </w:rPr>
        <w:t>万元以上</w:t>
      </w:r>
      <w:r>
        <w:rPr>
          <w:rStyle w:val="C3"/>
          <w:rFonts w:ascii="Times New Roman" w:hAnsi="Times New Roman"/>
          <w:sz w:val="32"/>
        </w:rPr>
        <w:t>10</w:t>
      </w:r>
      <w:r>
        <w:rPr>
          <w:rStyle w:val="C3"/>
          <w:rFonts w:ascii="方正姚体" w:hAnsi="方正姚体"/>
          <w:sz w:val="32"/>
        </w:rPr>
        <w:t>万元以下的罚款。</w:t>
      </w:r>
    </w:p>
    <w:p>
      <w:pPr>
        <w:pStyle w:val="P1"/>
        <w:spacing w:lineRule="exact" w:line="580"/>
        <w:ind w:firstLine="640"/>
        <w:rPr>
          <w:rStyle w:val="C3"/>
          <w:rFonts w:ascii="Times New Roman" w:hAnsi="Times New Roman"/>
          <w:sz w:val="32"/>
        </w:rPr>
      </w:pPr>
      <w:r>
        <w:rPr>
          <w:rStyle w:val="C3"/>
          <w:rFonts w:ascii="方正姚体" w:hAnsi="方正姚体"/>
          <w:sz w:val="32"/>
        </w:rPr>
        <w:t>第六十一条</w:t>
      </w:r>
      <w:r>
        <w:rPr>
          <w:rStyle w:val="C3"/>
          <w:rFonts w:ascii="Times New Roman" w:hAnsi="Times New Roman"/>
          <w:sz w:val="32"/>
        </w:rPr>
        <w:t xml:space="preserve">  </w:t>
      </w:r>
      <w:r>
        <w:rPr>
          <w:rStyle w:val="C3"/>
          <w:rFonts w:ascii="方正姚体" w:hAnsi="方正姚体"/>
          <w:sz w:val="32"/>
        </w:rPr>
        <w:t>违反本办法第二十三条第二款、第四十七条规定，建设项目未建设再生水利用设施、节水设施的，或者设施没有达到规定要求的，由水行政主管部门责令停止违法行为，限期改正，并处</w:t>
      </w:r>
      <w:r>
        <w:rPr>
          <w:rStyle w:val="C3"/>
          <w:rFonts w:ascii="Times New Roman" w:hAnsi="Times New Roman"/>
          <w:sz w:val="32"/>
        </w:rPr>
        <w:t>5</w:t>
      </w:r>
      <w:r>
        <w:rPr>
          <w:rStyle w:val="C3"/>
          <w:rFonts w:ascii="方正姚体" w:hAnsi="方正姚体"/>
          <w:sz w:val="32"/>
        </w:rPr>
        <w:t>万元以上</w:t>
      </w:r>
      <w:r>
        <w:rPr>
          <w:rStyle w:val="C3"/>
          <w:rFonts w:ascii="Times New Roman" w:hAnsi="Times New Roman"/>
          <w:sz w:val="32"/>
        </w:rPr>
        <w:t>10</w:t>
      </w:r>
      <w:r>
        <w:rPr>
          <w:rStyle w:val="C3"/>
          <w:rFonts w:ascii="方正姚体" w:hAnsi="方正姚体"/>
          <w:sz w:val="32"/>
        </w:rPr>
        <w:t>万元以下的罚款；逾期未改的，不予核定用水指标；已建成的设施不正常使用的，核减相应的用水指标。</w:t>
      </w:r>
    </w:p>
    <w:p>
      <w:pPr>
        <w:pStyle w:val="P1"/>
        <w:spacing w:lineRule="exact" w:line="580"/>
        <w:ind w:firstLine="640"/>
        <w:rPr>
          <w:rStyle w:val="C3"/>
          <w:rFonts w:ascii="Times New Roman" w:hAnsi="Times New Roman"/>
          <w:sz w:val="32"/>
        </w:rPr>
      </w:pPr>
      <w:r>
        <w:rPr>
          <w:rStyle w:val="C3"/>
          <w:rFonts w:ascii="方正姚体" w:hAnsi="方正姚体"/>
          <w:sz w:val="32"/>
        </w:rPr>
        <w:t>第六十二条</w:t>
      </w:r>
      <w:r>
        <w:rPr>
          <w:rStyle w:val="C3"/>
          <w:rFonts w:ascii="Times New Roman" w:hAnsi="Times New Roman"/>
          <w:sz w:val="32"/>
        </w:rPr>
        <w:t xml:space="preserve">  </w:t>
      </w:r>
      <w:r>
        <w:rPr>
          <w:rStyle w:val="C3"/>
          <w:rFonts w:ascii="方正姚体" w:hAnsi="方正姚体"/>
          <w:sz w:val="32"/>
        </w:rPr>
        <w:t>违反本办法第四十五条第二款规定，用水单位浪费用水的，由水行政主管部门或者其他有关部门责令限期改正；逾期不改的，水行政主管部门可以核减相应的用水指标。</w:t>
      </w:r>
    </w:p>
    <w:p>
      <w:pPr>
        <w:pStyle w:val="P1"/>
        <w:spacing w:lineRule="exact" w:line="580"/>
        <w:ind w:firstLine="640"/>
        <w:rPr>
          <w:rStyle w:val="C3"/>
          <w:rFonts w:ascii="Times New Roman" w:hAnsi="Times New Roman"/>
          <w:sz w:val="32"/>
        </w:rPr>
      </w:pPr>
      <w:r>
        <w:rPr>
          <w:rStyle w:val="C3"/>
          <w:rFonts w:ascii="方正姚体" w:hAnsi="方正姚体"/>
          <w:sz w:val="32"/>
        </w:rPr>
        <w:t>第六十三条</w:t>
      </w:r>
      <w:r>
        <w:rPr>
          <w:rStyle w:val="C3"/>
          <w:rFonts w:ascii="Times New Roman" w:hAnsi="Times New Roman"/>
          <w:sz w:val="32"/>
        </w:rPr>
        <w:t xml:space="preserve">  </w:t>
      </w:r>
      <w:r>
        <w:rPr>
          <w:rStyle w:val="C3"/>
          <w:rFonts w:ascii="方正姚体" w:hAnsi="方正姚体"/>
          <w:sz w:val="32"/>
        </w:rPr>
        <w:t>违反本办法第五十一条规定，耗水量大的用水单位未安装、使用循环用水设施或者洗车企业未按规定使用再生水的，由水行政主管部门责令限期改正，并处</w:t>
      </w:r>
      <w:r>
        <w:rPr>
          <w:rStyle w:val="C3"/>
          <w:rFonts w:ascii="Times New Roman" w:hAnsi="Times New Roman"/>
          <w:sz w:val="32"/>
        </w:rPr>
        <w:t>l</w:t>
      </w:r>
      <w:r>
        <w:rPr>
          <w:rStyle w:val="C3"/>
          <w:rFonts w:ascii="方正姚体" w:hAnsi="方正姚体"/>
          <w:sz w:val="32"/>
        </w:rPr>
        <w:t>万元的罚款；逾期未改的，责令供水单位停止供水。</w:t>
      </w:r>
    </w:p>
    <w:p>
      <w:pPr>
        <w:pStyle w:val="P1"/>
        <w:spacing w:lineRule="exact" w:line="580"/>
        <w:ind w:firstLine="640"/>
        <w:rPr>
          <w:rStyle w:val="C3"/>
          <w:rFonts w:ascii="Times New Roman" w:hAnsi="Times New Roman"/>
          <w:sz w:val="32"/>
        </w:rPr>
      </w:pPr>
      <w:r>
        <w:rPr>
          <w:rStyle w:val="C3"/>
          <w:rFonts w:ascii="方正姚体" w:hAnsi="方正姚体"/>
          <w:sz w:val="32"/>
        </w:rPr>
        <w:t>第六十四条</w:t>
      </w:r>
      <w:r>
        <w:rPr>
          <w:rStyle w:val="C3"/>
          <w:rFonts w:ascii="Times New Roman" w:hAnsi="Times New Roman"/>
          <w:sz w:val="32"/>
        </w:rPr>
        <w:t xml:space="preserve">  </w:t>
      </w:r>
      <w:r>
        <w:rPr>
          <w:rStyle w:val="C3"/>
          <w:rFonts w:ascii="方正姚体" w:hAnsi="方正姚体"/>
          <w:sz w:val="32"/>
        </w:rPr>
        <w:t>违反本办法第五十四条规定，未取得临时用水指标用水的，责令停止违法行为，限期补办手续，并处</w:t>
      </w:r>
      <w:r>
        <w:rPr>
          <w:rStyle w:val="C3"/>
          <w:rFonts w:ascii="Times New Roman" w:hAnsi="Times New Roman"/>
          <w:sz w:val="32"/>
        </w:rPr>
        <w:t>5</w:t>
      </w:r>
      <w:r>
        <w:rPr>
          <w:rStyle w:val="C3"/>
          <w:rFonts w:ascii="方正姚体" w:hAnsi="方正姚体"/>
          <w:sz w:val="32"/>
        </w:rPr>
        <w:t>万元以下的罚款。</w:t>
      </w:r>
    </w:p>
    <w:p>
      <w:pPr>
        <w:pStyle w:val="P1"/>
        <w:spacing w:lineRule="exact" w:line="580"/>
        <w:ind w:firstLine="640"/>
        <w:rPr>
          <w:rStyle w:val="C3"/>
          <w:rFonts w:ascii="Times New Roman" w:hAnsi="Times New Roman"/>
          <w:sz w:val="32"/>
        </w:rPr>
      </w:pPr>
      <w:r>
        <w:rPr>
          <w:rStyle w:val="C3"/>
          <w:rFonts w:ascii="方正姚体" w:hAnsi="方正姚体"/>
          <w:sz w:val="32"/>
        </w:rPr>
        <w:t>第六十五条</w:t>
      </w:r>
      <w:r>
        <w:rPr>
          <w:rStyle w:val="C3"/>
          <w:rFonts w:ascii="Times New Roman" w:hAnsi="Times New Roman"/>
          <w:sz w:val="32"/>
        </w:rPr>
        <w:t xml:space="preserve">  </w:t>
      </w:r>
      <w:r>
        <w:rPr>
          <w:rStyle w:val="C3"/>
          <w:rFonts w:ascii="方正姚体" w:hAnsi="方正姚体"/>
          <w:sz w:val="32"/>
        </w:rPr>
        <w:t>违反本办法第五十五条规定，未按照国家和本市有关规定安装水计量设施、用水实行包费制的，由水行政主管部门责令责任单位改正，并按照每包费一户</w:t>
      </w:r>
      <w:r>
        <w:rPr>
          <w:rStyle w:val="C3"/>
          <w:rFonts w:ascii="Times New Roman" w:hAnsi="Times New Roman"/>
          <w:sz w:val="32"/>
        </w:rPr>
        <w:t>200</w:t>
      </w:r>
      <w:r>
        <w:rPr>
          <w:rStyle w:val="C3"/>
          <w:rFonts w:ascii="方正姚体" w:hAnsi="方正姚体"/>
          <w:sz w:val="32"/>
        </w:rPr>
        <w:t>元以上</w:t>
      </w:r>
      <w:r>
        <w:rPr>
          <w:rStyle w:val="C3"/>
          <w:rFonts w:ascii="Times New Roman" w:hAnsi="Times New Roman"/>
          <w:sz w:val="32"/>
        </w:rPr>
        <w:t>500</w:t>
      </w:r>
      <w:r>
        <w:rPr>
          <w:rStyle w:val="C3"/>
          <w:rFonts w:ascii="方正姚体" w:hAnsi="方正姚体"/>
          <w:sz w:val="32"/>
        </w:rPr>
        <w:t>元以下的标准处以罚款。</w:t>
      </w:r>
    </w:p>
    <w:p>
      <w:pPr>
        <w:pStyle w:val="P1"/>
        <w:spacing w:lineRule="exact" w:line="580"/>
        <w:jc w:val="center"/>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第八章</w:t>
      </w:r>
      <w:r>
        <w:rPr>
          <w:rStyle w:val="C3"/>
          <w:rFonts w:ascii="Times New Roman" w:hAnsi="Times New Roman"/>
          <w:sz w:val="32"/>
        </w:rPr>
        <w:t xml:space="preserve">  </w:t>
      </w:r>
      <w:r>
        <w:rPr>
          <w:rStyle w:val="C3"/>
          <w:rFonts w:ascii="方正姚体" w:hAnsi="方正姚体"/>
          <w:sz w:val="32"/>
        </w:rPr>
        <w:t>附</w:t>
      </w:r>
      <w:r>
        <w:rPr>
          <w:rStyle w:val="C3"/>
          <w:rFonts w:ascii="方正姚体" w:hAnsi="方正姚体"/>
          <w:color w:val="000000"/>
          <w:sz w:val="32"/>
        </w:rPr>
        <w:t>　　</w:t>
      </w:r>
      <w:r>
        <w:rPr>
          <w:rStyle w:val="C3"/>
          <w:rFonts w:ascii="方正姚体" w:hAnsi="方正姚体"/>
          <w:sz w:val="32"/>
        </w:rPr>
        <w:t>则</w:t>
      </w:r>
    </w:p>
    <w:p>
      <w:pPr>
        <w:pStyle w:val="P1"/>
        <w:spacing w:lineRule="exact" w:line="580"/>
        <w:jc w:val="center"/>
        <w:rPr>
          <w:rStyle w:val="C3"/>
          <w:rFonts w:ascii="Times New Roman" w:hAnsi="Times New Roman"/>
          <w:sz w:val="32"/>
        </w:rPr>
      </w:pPr>
    </w:p>
    <w:p>
      <w:pPr>
        <w:pStyle w:val="P1"/>
        <w:rPr>
          <w:rStyle w:val="C3"/>
        </w:rPr>
      </w:pPr>
      <w:r>
        <w:rPr>
          <w:rStyle w:val="C3"/>
          <w:rFonts w:ascii="方正姚体" w:hAnsi="方正姚体"/>
          <w:sz w:val="32"/>
        </w:rPr>
        <w:t>第六十六条</w:t>
      </w:r>
      <w:r>
        <w:rPr>
          <w:rStyle w:val="C3"/>
          <w:rFonts w:ascii="Times New Roman" w:hAnsi="Times New Roman"/>
          <w:sz w:val="32"/>
        </w:rPr>
        <w:t xml:space="preserve">  </w:t>
      </w:r>
      <w:r>
        <w:rPr>
          <w:rStyle w:val="C3"/>
          <w:rFonts w:ascii="方正姚体" w:hAnsi="方正姚体"/>
          <w:sz w:val="32"/>
        </w:rPr>
        <w:t>本办法自</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1991</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14</w:t>
      </w:r>
      <w:r>
        <w:rPr>
          <w:rStyle w:val="C3"/>
          <w:rFonts w:ascii="方正姚体" w:hAnsi="方正姚体"/>
          <w:sz w:val="32"/>
        </w:rPr>
        <w:t>日北京市第九届人民代表大会常务委员会第二十九次会议通过的《北京市城市节约用水条例》、</w:t>
      </w:r>
      <w:r>
        <w:rPr>
          <w:rStyle w:val="C3"/>
          <w:rFonts w:ascii="Times New Roman" w:hAnsi="Times New Roman"/>
          <w:sz w:val="32"/>
        </w:rPr>
        <w:t>1991</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9</w:t>
      </w:r>
      <w:r>
        <w:rPr>
          <w:rStyle w:val="C3"/>
          <w:rFonts w:ascii="方正姚体" w:hAnsi="方正姚体"/>
          <w:sz w:val="32"/>
        </w:rPr>
        <w:t>日北京市第九届人民代表大会常务委员会第三十次会议通过的《北京市水资源管理条例》、</w:t>
      </w:r>
      <w:r>
        <w:rPr>
          <w:rStyle w:val="C3"/>
          <w:rFonts w:ascii="Times New Roman" w:hAnsi="Times New Roman"/>
          <w:sz w:val="32"/>
        </w:rPr>
        <w:t>1992</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日北京市人民政府第</w:t>
      </w:r>
      <w:r>
        <w:rPr>
          <w:rStyle w:val="C3"/>
          <w:rFonts w:ascii="Times New Roman" w:hAnsi="Times New Roman"/>
          <w:sz w:val="32"/>
        </w:rPr>
        <w:t>12</w:t>
      </w:r>
      <w:r>
        <w:rPr>
          <w:rStyle w:val="C3"/>
          <w:rFonts w:ascii="方正姚体" w:hAnsi="方正姚体"/>
          <w:sz w:val="32"/>
        </w:rPr>
        <w:t>号令发布的《〈北京市水资源管理条例〉罚款处罚办法》、</w:t>
      </w:r>
      <w:r>
        <w:rPr>
          <w:rStyle w:val="C3"/>
          <w:rFonts w:ascii="Times New Roman" w:hAnsi="Times New Roman"/>
          <w:sz w:val="32"/>
        </w:rPr>
        <w:t>1992</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日北京市人民政府第</w:t>
      </w:r>
      <w:r>
        <w:rPr>
          <w:rStyle w:val="C3"/>
          <w:rFonts w:ascii="Times New Roman" w:hAnsi="Times New Roman"/>
          <w:sz w:val="32"/>
        </w:rPr>
        <w:t>15</w:t>
      </w:r>
      <w:r>
        <w:rPr>
          <w:rStyle w:val="C3"/>
          <w:rFonts w:ascii="方正姚体" w:hAnsi="方正姚体"/>
          <w:sz w:val="32"/>
        </w:rPr>
        <w:t>号令发布的《北京市农村节约用水管理规定》同时废止。</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2019-12-10T05:23:00Z</dcterms:created>
  <cp:lastModifiedBy>f1TZOF\f1TZOF-</cp:lastModifiedBy>
  <dcterms:modified xsi:type="dcterms:W3CDTF">2024-08-28T01:37:21Z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