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6712B8" Type="http://schemas.openxmlformats.org/officeDocument/2006/relationships/officeDocument" Target="/word/document.xml" /><Relationship Id="coreR256712B8" Type="http://schemas.openxmlformats.org/package/2006/relationships/metadata/core-properties" Target="/docProps/core.xml" /><Relationship Id="customR256712B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包头市未成年人保护条例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日包头市第十四届人民代表大会常务委员会第八次会议通过</w:t>
      </w: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日内蒙古自治区第十二届人民代表大会常务委员会第九次会议批准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日内蒙古自治区第十三届人民代表大会常务委员会第三十九次会议关于批准《包头市人民代表大会常务委员会关于修改〈包头市地名管理条例〉等</w:t>
      </w:r>
      <w:r>
        <w:rPr>
          <w:rStyle w:val="C3"/>
          <w:rFonts w:ascii="楷体_GB2312" w:hAnsi="楷体_GB2312"/>
          <w:sz w:val="32"/>
        </w:rPr>
        <w:t>4</w:t>
      </w:r>
      <w:r>
        <w:rPr>
          <w:rStyle w:val="C3"/>
          <w:rFonts w:ascii="Microsoft YaHei UI" w:hAnsi="Microsoft YaHei UI"/>
          <w:sz w:val="32"/>
        </w:rPr>
        <w:t>件地方性法规的决定》的决议修正）</w:t>
      </w:r>
    </w:p>
    <w:p>
      <w:pPr>
        <w:pStyle w:val="P8"/>
        <w:tabs>
          <w:tab w:val="left" w:pos="1260" w:leader="none"/>
          <w:tab w:val="left" w:pos="5355" w:leader="none"/>
        </w:tabs>
        <w:spacing w:lineRule="exact" w:line="580"/>
        <w:ind w:firstLine="640"/>
        <w:rPr>
          <w:rStyle w:val="C3"/>
          <w:rFonts w:ascii="黑体" w:hAnsi="黑体"/>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保护未成年人的身心健康，保障未成年人的合法权益，促进未成年人全面发展，根据《中华人民共和国未成年人保护法》、《内蒙古自治区未成年人保护条例》等有关法律、法规，结合本市实际，制定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本条例所称未成年人是指未满十八周岁的公民。</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未成年人保护工作，应当遵循尊重人格尊严、平等对待，适应未成年人身心发展规律和特点，教育与保护、预防与矫治相结合的原则。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未成年人享有的生存权、发展权、受教育权、受保护权、参与权等权利，根据未成年人身心发展特点给予特殊、优先保护，保障未成年人的合法权益不受侵犯。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市、旗县区人民政府应当将未成年人保护工作纳入国民经济和社会发展规划、计划，相关经费纳入本级财政预算。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提倡和鼓励国家机关、社会团体、企业事业单位和其他组织及个人为未成年人保护工作提供资助或者开展公益活动。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市、旗县区人民政府应当设立未成年人保护委员会。未成年人保护委员会由同级人民政府及其有关部门、人民法院、人民检察院和有关社会团体的负责人组成</w:t>
      </w:r>
      <w:r>
        <w:rPr>
          <w:rStyle w:val="C3"/>
          <w:rFonts w:ascii="仿宋_GB2312" w:hAnsi="仿宋_GB2312"/>
          <w:sz w:val="32"/>
        </w:rPr>
        <w:t>,</w:t>
      </w:r>
      <w:r>
        <w:rPr>
          <w:rStyle w:val="C3"/>
          <w:rFonts w:ascii="Microsoft YaHei UI" w:hAnsi="Microsoft YaHei UI"/>
          <w:sz w:val="32"/>
        </w:rPr>
        <w:t>委员会主任由同级人民政府的负责人担任。未成年人保护委员会办事机构设在同级人民政府民政部门</w:t>
      </w:r>
      <w:r>
        <w:rPr>
          <w:rStyle w:val="C3"/>
          <w:rFonts w:ascii="仿宋_GB2312" w:hAnsi="仿宋_GB2312"/>
          <w:sz w:val="32"/>
        </w:rPr>
        <w:t>,</w:t>
      </w:r>
      <w:r>
        <w:rPr>
          <w:rStyle w:val="C3"/>
          <w:rFonts w:ascii="Microsoft YaHei UI" w:hAnsi="Microsoft YaHei UI"/>
          <w:sz w:val="32"/>
        </w:rPr>
        <w:t>负责未成年人保护委员会的日常事务。未成年人保护委员会每年至少召开一次工作会议</w:t>
      </w:r>
      <w:r>
        <w:rPr>
          <w:rStyle w:val="C3"/>
          <w:rFonts w:ascii="仿宋_GB2312" w:hAnsi="仿宋_GB2312"/>
          <w:sz w:val="32"/>
        </w:rPr>
        <w:t>,</w:t>
      </w:r>
      <w:r>
        <w:rPr>
          <w:rStyle w:val="C3"/>
          <w:rFonts w:ascii="Microsoft YaHei UI" w:hAnsi="Microsoft YaHei UI"/>
          <w:sz w:val="32"/>
        </w:rPr>
        <w:t>并向社会公布未成年人保护工作的开展情况和下一年度的工作目标、任务等内容。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苏木乡镇人民政府、街道办事处根据需要设立未成年人保护委员会；不设立的，应当指定专人负责未成年人保护工作，督促并指导居民委员会、社区服务站、嘎查村民委员会的未成年人保护工作。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未成年人保护委员会应当履行下列职责：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（一）宣传有关未成年人保护的法律、法规、规章和政策，并对其实施情况进行监督检查；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（二）制定未成年人保护工作发展规划、年度工作计划并组织实施；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（三）建立完善未成年人保护工作制度；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（四）参与制定和修改未成年人保护的法规、规章和政策；</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（五）组织研究未成年人保护工作的重大问题，向有关国家机关提出意见和建议；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（六）组织、指导、协调、督促国家机关、社会团体、企业事业单位及其他组织做好未成年人保护工作；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（七）接受对侵犯未成年人合法权益行为的投诉、举报、求助，并督促有关部门处理；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（八）向同级人民政府提出表彰、奖励在未成年人保护工作中取得显著成绩的单位和个人的建议；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（九）与未成年人保护工作有关的其他职责。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包头稀土高新技术产业开发区管理机构根据市人民政府规定，负责所辖区域内的未成年人保护工作。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教育、公安、民政、司法行政、财政、人力资源和社会保障、住房和城乡建设、自然资源、生态环境、交通运输、卫生健康、文化旅游广电、体育、科技、城市管理行政执法、应急管理、市场监督管理、商务、烟草专卖等部门和人民法院、人民检察院及通信运营机构应当在各自职责范围内，做好未成年人保护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共产主义青年团、妇女联合会、工会、科学技术协会、残疾人联合会、红十字会、青年联合会、学生联合会、少年先锋队、关心下一代工作委员会以及其他有关社会团体和居民委员会、社区服务站、嘎查村民委员会等基层组织，协助各级人民政府做好未成年人保护工作，维护未成年人的合法权益。</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市、旗县区人民政府应当加强未成年人保护宣传工作，培养和提高全社会保护未成年人的意识。每年五月最后一周为未成年人保护宣传周。</w:t>
      </w:r>
    </w:p>
    <w:p>
      <w:pPr>
        <w:pStyle w:val="P8"/>
        <w:tabs>
          <w:tab w:val="left" w:pos="1260" w:leader="none"/>
          <w:tab w:val="left" w:pos="5355" w:leader="none"/>
        </w:tabs>
        <w:spacing w:lineRule="exact" w:line="580"/>
        <w:rPr>
          <w:rStyle w:val="C3"/>
          <w:rFonts w:ascii="黑体" w:hAnsi="黑体"/>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第二章  家庭保护</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父母或者其他监护人应当依法履行对未成年人的监护职责和抚养义务，尊重未成年人的人格尊严，为未成年人提供必要的学习、生活和医疗保健条件，保护未成年人的身心健康和人身财产安全。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父母或者其他监护人应当学习家庭教育知识，掌握正确的教育和监护方法，以健康的思想、良好的行为和科学的方法教育、影响未成年人，帮助和引导未成年人树立正确的人生观、价值观，养成良好的思想品德和行为习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家庭其他成年人有协助未成年人父母或者其他监护人关心、教育、保护未成年人的责任。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父母或者其他监护人应当保障适龄未成年人依法入学接受并完成义务教育。</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父母或者其他监护人应当为未成年人的健康成长创造良好环境，鼓励、支持、指导未成年人参加与其年龄相适应的家务劳动、社区公益活动以及各类积极健康的文体娱乐活动。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父母或者其他监护人应当预防和制止未成年人的下列行为：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（一）吸烟、酗酒、购买彩票；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（二）打架斗殴、辱骂他人、强行索要他人财物；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（三）旷课、逃学、离家出走、夜不归宿、沉迷网络和电子游戏；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（四）盗窃、赌博、吸毒、卖淫、嫖娼；</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（五）携带管制刀具、枪支及其他可能致人严重伤害的器具；</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（六）损坏公共设施及其他公共财物；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（七）阅读、观看、收听、收集或者传播含有危害国家安全、淫秽、色情、暴力、邪教、民族歧视、迷信等内容的图书、报刊、广播影视节目、音像制品、电子出版物和网络信息等；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（八）进入歌舞娱乐场所、互联网上网服务营业场所等不适宜未成年人进入的场所；</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（九）驾驶机动车，未满十二周岁在道路上驾驶自行车、未满十六周岁在道路上驾驶电动自行车；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（十）其他违反法律、法规和社会公德的不良行为。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父母或者其他监护人不得有下列行为：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（一）教唆、诱骗、胁迫、纵容或者包庇未成年人违法犯罪；</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（二）歧视、侮辱、体罚、虐待、遗弃、买卖未成年人或者溺婴；</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（三）允许或者强迫未成年人订婚、换亲或者与他人同居；</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（四）放任、迫使接受义务教育阶段的未成年人失学、辍学；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（五）允许或者强迫不满十六周岁的未成年人脱离监护单独居住、务工、务农、经商、卖艺、乞讨；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（六）非法侵占、处分未成年人的财产；</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（七）使未满七周岁或者基于生理原因需要特别照顾的未成年子女独处；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（八）其他侵害未成年人权益的行为。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父母或者其他监护人因外出务工或者其他原因不能履行对未成年人监护职责的，应当委托有监护能力的其他成年人代为监护，并及时将委托监护的情况告知未成年人就读学校及其户籍所在地或者经常居住地的未成年人保护委员会、居民委员会、社区服务站、嘎查村民委员会。父母或者其他监护人应当与未成年人、受委托监护人、未成年人保护委员会、学校、居民委员会、社区服务站、嘎查村民委员会保持经常联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父母或者其他监护人委托监护时，应当充分考虑受委托监护人的身体健康、家庭环境、经济状况、道德品质、安全保障等基本情况，并根据未成年人的年龄和智力发展状况告知本人，听取本人意见。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父母或者其他监护人不履行监护职责、抚养义务或者侵害未成年人人身、财产以及其他合法权益，经教育不改的，人民法院可以根据有关人员或者有关单位的申请，撤销其监护人资格，另行确定监护人。被撤销监护资格的父母或者其他监护人应当继续承担未成年人的抚养费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对没有监护人的，由未成年人父母所在单位或者居民委员会、嘎查村民委员会或者民政部门担任监护人。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父母或者其他监护人不得因未成年人有违法犯罪行为而拒绝履行监护职责和抚养义务。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对被判处管制、宣告缓刑、假释或者暂予监外执行的未成年人，父母或者其他监护人应当配合司法行政机关及社区矫正机构做好帮助和教育工作。</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第三章  学校保护</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义务教育阶段的学校应当按照国家规定实行免费、免试就近入学，不得拒绝接收应当接受义务教育的适龄未成年人入学，不得责令未成年人停课、转学、退学，不得违反法律和国家规定开除未成年人。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学校应当会同其父母或者其他监护人对品行有缺点、学习有困难的未成年人进行耐心教育、帮助，不得歧视。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学校应当实施素质教育，遵循教育规律和未成年人身心发展特点，按照国家、自治区规定的教育教学内容、课程设置和课时要求开展教育教学活动，将德育、智育、体育、美育、劳动有机统一在教育教学活动中，注重培养未成年人独立思考能力、创新能力和实践能力，促进未成年人全面发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学校不得增加未成年人课业负担，保证未成年人每天不少于一小时的体育锻炼时间。</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学校应当设置专门心理咨询场所，配备心理健康和生理卫生健康指导教师，有针对性、适时地对未成年人进行生理、心理健康和青春期教育，接受未成年人的心理咨询，对有行为偏差、心理障碍的未成年人给予相应的辅导。</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学校应当建立卫生保健制度，提供必要的卫生保健条件，建立健全健康档案，做好疾病预防和控制工作，组织未成年人进行健康检查。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学校应当配备专职或者兼职法制辅导人员，开设法制教育课，开展法制和道德教育。</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学校及其教职员工不得组织未成年人参加与其年龄、身心健康不相适应的活动。确需组织未成年人参加的重大庆典、外事活动，应当经县级以上人民政府教育主管部门批准。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学校及其教职员工应当遵守法律、法规和职业道德规范，不得有下列行为：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（一）对未成年人实施侮辱、恐吓、歧视、体罚、变相体罚、性侵或者其他侵犯人身权利的行为；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（二）张榜公布未成年人考试成绩名次；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（三）向未成年人索要或者变相索要礼品和财物；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（四）接受未成年人家长馈赠的财物、礼品或者宴请；</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（五）强迫、变相强迫未成年人购买或者向未成年人推销读物和其他物品；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（六）其他侵害未成年人合法权益的行为。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学校应当建立健全校园安全制度，加强对未成年人的安全教育和管理，对校园内发生扰乱教学秩序或者侵犯未成年人人身、财产安全的行为应当及时制止，必要时向公安机关报告；对校园周边可能危及未成年人人身、财产安全隐患应当及时报告所在地旗县区人民政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学校应当定期对校舍、场所及附属设施设备进行检查，发现存在安全隐患的设备、设施、场地应当立即停止使用，及时修复；无法处理或者情况紧急的，应当书面报告教育主管部门或者所在地旗县区人民政府。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学校对未成年人在校园内或者本校组织的校外活动中发生的人身伤害事故，应当及时救助，告知未成年人的监护人，并向有关主管部门报告。</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学校应当制定应对洪水、地震、火灾、传染性疾病、食物中毒、意外伤害等突发事件应急预案，配备相应设施并组织开展应急演练。应急演练每学期不少于一次。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发生突发事件和群体性人身伤害事故时，学校应当优先保护未成年人的安全，并启动应急预案，及时救护，妥善处理。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学校应当建立留守未成年人情况登记、监护人联系、结对帮扶、寄宿优先制度，在学习、生活等方面关心、爱护和帮助留守未成年人，有针对性地开展教育和管理工作。</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第四章  社会保护</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中小学校园周围二百米范围内和居民住宅楼（院）内不得设立互联网上网服务营业场所、歌舞游艺娱乐场所。</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中小学校园周围一百米范围内不得设立成人用品商铺、烟花爆竹销售点、商铺，中小学校园门口五十米范围内不得摆摊设点和从事妨碍教学秩序和影响未成年人身心健康的其他营业活动。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互联网上网服务营业场所、歌舞娱乐场所，不得接纳未成年人。除国家法定节假日外，游艺娱乐场所设置的电子游戏机不得向未成年人提供。经营者应当在显著位置设置未成年人禁入或者限入的标志，并设专人专岗加强管理。对难以判明是否已成年的，应当要求其出示身份证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爱国主义教育基地、图书馆、青少年宫，应当对未成年人免费开放；博物馆、纪念馆、科技馆、展览馆、美术馆、文化馆、烈士纪念建筑物、名人故居以及影剧院、体育场馆、公园等场所，应当按照有关规定对未成年人免费或者优惠开放。向未成年人开放的场所应当符合国家、自治区规定的安全标准，并设置安全警示标志，设立安全防护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鼓励科研机构、有关社会团体、学校、居民委员会、社区服务站、嘎查村民委员会组织未成年人开展科学知识普及、科技制作、文艺演出、体育比赛、书法绘画、经典诵读、公益服务等活动。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鼓励、支持和引导教育机构、社会团体和其他组织及个人通过举办家长学校、教育讲座等形式开展家庭教育指导，为父母或者其他监护人教育未成年人提供服务。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提倡和鼓励社会团体、企业事业单位和个人为未成年人提供法律咨询、心理辅导、安全培训等志愿服务。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禁止任何组织、个人制作或者向未成年人出售、出租或者以其他方式传播有危害国家安全、淫秽、色情、暴力、凶杀、恐怖、赌博、邪教、民族歧视、迷信等毒害未成年人阅读、观看的图书、报刊、影视节目、音像制品、电子出版物及网络信息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禁止组织、胁迫、诱骗、利用未成年人乞讨、卖艺表演。</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禁止动员、组织未成年人参加救火、救灾、防洪、制止暴力行为、抢救溺水者、可能接触爆炸、有毒、放射性等可能危及其人身健康和生命安全的活动。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禁止向未成年人出售烟酒，经营者应当在显著位置设置禁售标志；对难以判明是否未成年的，应当要求其出示身份证件。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禁止在学校的教室、寝室、活动室和其他未成年人集中活动的场所吸烟、饮酒。</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禁止向未成年人提供、出售管制刀具、仿真玩具枪及其他可能致人严重伤害的器具。任何组织和个人发现未成年人携带该类器具时，可以予以劝阻，必要时报告公安机关处理。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任何组织和个人不得披露未成年人的隐私，未经本人及其父母或者其他监护人的同意，不得收集、使用未成年人的隐私。法律另有规定的除外。</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第五章  国家机关保护</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市、旗县区人民政府应当保障未成年人受教育的权利，均衡配置教育资源，保障适龄未成年人平等接受义务教育。保障未成年人学习和使用本民族语言、文字的权利。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旗县区人民政府应当采取措施，保障家庭经济困难和流动人口中的适龄未成年人接受义务教育，并根据需要设置特殊教育学校（班），对视力、听力、语言和智力残障的适龄未成年人实施义务教育，确保适龄残疾未成年人完成义务教育。</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市、旗县区人民政府应当积极发展学前教育事业，办好托儿所、幼儿园，支持并监督社会组织和个人依法兴办托儿所、幼儿园。</w:t>
      </w:r>
    </w:p>
    <w:p>
      <w:pPr>
        <w:pStyle w:val="P8"/>
        <w:tabs>
          <w:tab w:val="left" w:pos="1260" w:leader="none"/>
          <w:tab w:val="left" w:pos="5355" w:leader="none"/>
        </w:tabs>
        <w:spacing w:lineRule="exact" w:line="580"/>
        <w:ind w:firstLine="624"/>
        <w:rPr>
          <w:rStyle w:val="C3"/>
          <w:rFonts w:ascii="仿宋_GB2312" w:hAnsi="仿宋_GB2312"/>
          <w:sz w:val="32"/>
        </w:rPr>
      </w:pPr>
      <w:r>
        <w:rPr>
          <w:rStyle w:val="C3"/>
          <w:rFonts w:ascii="Microsoft YaHei UI" w:hAnsi="Microsoft YaHei UI"/>
          <w:sz w:val="32"/>
        </w:rPr>
        <w:t>市、旗县区人民政府及有关部门应当采取多种形式，培养和培训幼儿园、托儿所的保教人员，提高其职业道德素质和业务能力。</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旗县区人民政府应当把未成年人活动场所和设施的建设纳入城乡建设规划，逐步建立布局合理、规模适当、经济实用、功能配套的校外未成年人活动场所，任何单位和个人不得侵占、损毁未成年人的活动场所和设施。确因城乡建设需要征用未成年人活动场所时，应当在适宜地理位置先行另建不低于原场所规模的未成年人活动场所，并配置相应的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市、旗县区人民政府应当建立未成年人医疗保障制度，对患有重大疾病且家庭生活困难的未成年人实施重点救助。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文化广播电影电视部门应当加强对传媒行业的监督和指导，督促传媒行业建立、健全自律管理的各项制度，防止传媒活动或者产品内容对未成年人造成不良影响。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传媒行业发布广告应当考虑未成年人身心发展的特点和规律，防止广告内容对未成年人造成不良影响。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市、旗县区人民政府应当加强寄宿制学校建设，督促教育主管部门、学校为在校留守未成年人提供必要的寄宿条件，并对家庭困难的未成年人给予寄宿费用减免或者资助。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公安交通、交通运输等部门应当加强学校周边的道路交通安全管理，在门口以及其他未成年人集中出入的交通道口，设置明显的禁停、警示、让行、限速标志和必要的交通安全保护设施。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公安机关应当把学校周边地区作为重点治安巡逻、监控区域，建设周边公共视频监控和报警系统，及时发现和消除各类治安隐患，预防、制止侵害未成年人人身、财产安全的违法犯罪行为。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环境保护、城市管理行政执法、食品药品监督、公安消防、城乡建设、工商、质量技术监督等部门应当按照各自职责，加强对学校餐饮、建筑物构筑物装饰装修、设备设施和周边提供餐饮服务、销售食品、文具、玩具等市场的监督管理，依法查处生产、销售不利于未成年人安全和健康的食品、药品、玩具、用具和生活游乐设施等违法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市、旗县区人民政府教育、公安交通、交通运输、安全生产监督管理等有关部门履行校车安全管理的相关职责，保证未成年人乘坐校车时的人身安全。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市、旗县区人民政府应当采取措施，加强对未成年人托管服务机构的监督管理，对存在治安、消防等安全隐患，工作人员、卫生等不符合条件的未成年人托管机构，应当及时责令整改，依法进行处理。对无证经营的未成年人托管服务机构，依法予以取缔。</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未成年人托管服务机构的管理办法由市人民政府制定。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人力资源和社会保障部门应当加强对用人单位用工的监督检查，依法查处非法使用童工、不执行未成年工特殊保护规定的违法行为。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民政、公安、城市管理行政执法或者其他有关部门在履行职责时，发现有流浪乞讨、离家出走等生活无着的未成年人，应当及时采取保护性措施，承担临时监护责任，并安全护送其到政府设立的救助场所接受救助。对孤儿、无法查明其父母或者其他监护人的以及其他生活无着的未成年人，由民政部门设立的儿童福利机构收留抚养，并通知公安部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市、旗县区人民政府未成年人保护委员会应当设置未成年人保护综合服务平台，设置并公开全市统一的专用电话和网址，为未成年人及其父母或者其他监护人提供咨询，及时受理侵害未成年人合法权益的投诉、举报、求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未成年人保护委员会通过综合服务平台受理投诉、举报、求助事项后应当及时移交有关部门和单位处理，并告知投诉、举报、求助人。有关部门和单位应当自受理之日起三十日内作出处理意见，答复相关人员，并将处理情况反馈未成年人保护委员会，法律、法规另有规定的除外。</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解除羁押、服刑期满的未成年人，复学、升学、就业不受歧视。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有关部门、单位或者其他组织应当按照国家和自治区的有关规定做好未成年人的矫治、帮教和法律援助工作。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未成年人犯罪，被判处五年以下有期徒刑、拘役、管制、并处或者单处罚金、没收财产、剥夺政治权利以及免除刑事处罚的，应当将相关犯罪记录予以封存。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犯罪记录被封存的，不得向任何单位和个人提供，但司法机关为办案需要或者有关单位根据国家规定查询的除外。依法进行查询的单位，应当对被封存的犯罪记录的情况予以保密。</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第六章  法律责任</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违反本条例有关规定，侵害未成年人的合法权益，其他法律、法规已规定行政处罚的，从其规定；造成人身财产损失或者其他损害的，依法承担民事责任；构成犯罪的，依法追究刑事责任。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违反本条例第十条、第十三条、第十四条、第十七条规定，父母或者其他监护人不依法履行监护职责、抚养义务或者侵害未成年人合法权益的，由其所在单位、居民委员会、嘎查村民委员会或者公安机关予以劝诫、制止，构成违反治安管理行为的，由公安机关依法给予行政处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违反本条例第十一条规定，父母或者其他监护人无正当理由未保障适龄未成年人依法入学接受并完成义务教育的，由所在单位、基层组织或者教育主管部门予以批评教育，并责令其限期改正。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十八条、第十九条、第二十条第一款、第三款、第二十一条、第二十二条规定，侵害未成年人合法权益的，由教育主管部门责令改正；情节严重的，对直接负责的主管人员和其他直接责任人员依法给予行政处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第二十条第二款、第二十三条、第二十四条第一款规定，学校未履行卫生和安全管理职责、未制定突发性事件应急预案、未开展应急演练的，由有关主管部门责令其限期改正；拒不改正的，由有关主管部门对直接负责的主管人员和其他直接责任人员依法给予行政处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违反本条例第二十四条第二款规定，学校发生突发事件和群体性人身伤害事故未及时采取措施的，由有关主管部门对直接负责的主管人员和其他直接责任人员依法给予行政处分。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二十六条规定，在中小学校园周围二百米范围内和居民住宅楼（院）内设置互联网上网服务营业场所、歌舞游艺娱乐场所的，由文化广播电影电视、工商等主管部门予以关闭，依法给予行政处罚。中小学校园周围一百米范围内设立成人用品商铺、烟花爆竹销售点、商铺，中小学校园门口五十米范围内摆摊设点、从事妨碍教学秩序和影响未成年人身心健康的营业活动的，或者互联网上网服务营业场所、歌舞娱乐场接纳未成年人，游艺娱乐场所设置的电子游戏机国家法定节假日外向未成年人提供，或者未在显著位置设置未成年人禁入或者限入标志的，由城市管理行政执法、文化广播电影电视、工商等主管部门责令改正，依法给予行政处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二十九条规定，制作或者向未成年人出售、出租或者以其他方式传播不适宜未成年人阅读、观看的图书、报刊、影视节目、音像制品、电子出版物及网络信息的，由主管部门责令改正，依法给予行政处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第三十一条第一款规定，经营者向未成年人出售烟酒，或者未在经营场所显著位置设置禁售标志的，由烟草专卖、商务主管部门按照各自职责，责令改正，并给予警告；情节严重的，处以二百元以上二千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对严重侵害未成年人合法权益的行为，有关部门、单位不予处理或者处理不当的，由县级以上未成年人保护委员会向有关部门、单位发出督促处理建议书，有关部门、单位应当自接到督促处理建议书之日起三十日内依法处理并作出答复；逾期不处理也不答复的，由其上级机关或者所在单位对直接负责的主管人员和其他直接责任人员依法给予行政处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国家机关及其工作人员不依法履行保护未成年人合法权益职责，或者侵害未成年人合法权益，或者对提出申诉、控告、检举的人进行打击报复，未构成犯罪的，由其上级机关或者所在单位责令改正，对直接负责的主管人员和其他直接责任人员依法给予行政处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第五十九条 </w:t>
      </w:r>
      <w:r>
        <w:rPr>
          <w:rStyle w:val="C3"/>
          <w:rFonts w:ascii="仿宋_GB2312" w:hAnsi="仿宋_GB2312"/>
          <w:sz w:val="32"/>
        </w:rPr>
        <w:t xml:space="preserve"> </w:t>
      </w:r>
      <w:r>
        <w:rPr>
          <w:rStyle w:val="C3"/>
          <w:rFonts w:ascii="Microsoft YaHei UI" w:hAnsi="Microsoft YaHei UI"/>
          <w:sz w:val="32"/>
        </w:rPr>
        <w:t>社会团体、其他组织及其工作人员侵害未成年人合法权益或者不履行保护未成年人相关义务的，由相关主管部门或者其他有关部门责令改正；构成违反治安管理行为的，由公安机关依法给予行政处罚。</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第七章  附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本条例所称的学校，是指本市各级人民政府设立或者政府相关部门根据职权批准设立的普通中小学、中等职业技术学校、专门学校、特殊教育学校、幼儿园、托儿所以及其他承担未成年人教育任务的机构。</w:t>
      </w:r>
    </w:p>
    <w:p>
      <w:pPr>
        <w:pStyle w:val="P8"/>
        <w:tabs>
          <w:tab w:val="left" w:pos="1260" w:leader="none"/>
          <w:tab w:val="left" w:pos="5355" w:leader="none"/>
        </w:tabs>
        <w:spacing w:lineRule="exact" w:line="580"/>
        <w:ind w:firstLine="640"/>
        <w:jc w:val="both"/>
        <w:rPr>
          <w:rStyle w:val="C3"/>
          <w:color w:val="000000"/>
        </w:rPr>
      </w:pPr>
      <w:r>
        <w:rPr>
          <w:rStyle w:val="C3"/>
          <w:rFonts w:ascii="黑体" w:hAnsi="黑体"/>
          <w:sz w:val="32"/>
        </w:rPr>
        <w:t xml:space="preserve">第六十一条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列出段落1"/>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2023-01-28T15:59:00Z</dcterms:created>
  <cp:lastModifiedBy>f1TZOF\f1TZOF-</cp:lastModifiedBy>
  <cp:lastPrinted>2023-01-29T10:53:00Z</cp:lastPrinted>
  <dcterms:modified xsi:type="dcterms:W3CDTF">2024-08-28T01:37:23Z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