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4F1EBE" Type="http://schemas.openxmlformats.org/officeDocument/2006/relationships/officeDocument" Target="/word/document.xml" /><Relationship Id="coreR1C4F1EBE" Type="http://schemas.openxmlformats.org/package/2006/relationships/metadata/core-properties" Target="/docProps/core.xml" /><Relationship Id="customR1C4F1E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桂林市灵渠保护条例</w:t>
      </w:r>
    </w:p>
    <w:p>
      <w:pPr>
        <w:pStyle w:val="P1"/>
        <w:spacing w:lineRule="exact" w:line="600"/>
        <w:rPr>
          <w:rStyle w:val="C3"/>
          <w:sz w:val="32"/>
        </w:rPr>
      </w:pPr>
    </w:p>
    <w:p>
      <w:pPr>
        <w:pStyle w:val="P1"/>
        <w:spacing w:lineRule="exact" w:line="600"/>
        <w:ind w:left="657" w:right="626"/>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10</w:t>
      </w:r>
      <w:r>
        <w:rPr>
          <w:rStyle w:val="C3"/>
          <w:rFonts w:ascii="方正姚体" w:hAnsi="方正姚体"/>
          <w:sz w:val="32"/>
        </w:rPr>
        <w:t>日桂林市第五届人民代表大会常务委员会第三十八次会议表决通过</w:t>
      </w:r>
      <w:r>
        <w:rPr>
          <w:rStyle w:val="C3"/>
          <w:sz w:val="32"/>
        </w:rPr>
        <w:t xml:space="preserve">  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20</w:t>
      </w:r>
      <w:r>
        <w:rPr>
          <w:rStyle w:val="C3"/>
          <w:rFonts w:ascii="方正姚体" w:hAnsi="方正姚体"/>
          <w:sz w:val="32"/>
        </w:rPr>
        <w:t>日广西壮族自治区第十三届人民代表大会常务委员会第二十六次会议批准）</w:t>
      </w:r>
    </w:p>
    <w:p>
      <w:pPr>
        <w:pStyle w:val="P1"/>
        <w:spacing w:lineRule="exact" w:line="600"/>
        <w:rPr>
          <w:rStyle w:val="C3"/>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利用与传承</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为了加强灵渠保护，继承中华民族优秀的历史文化遗产，根据《中华人民共和国文物保护法》《广西壮族自治区文物保护条例》等相关法律法规，结合本市实际，制定本条例。</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第二条 </w:t>
      </w:r>
      <w:r>
        <w:rPr>
          <w:rStyle w:val="C3"/>
          <w:sz w:val="32"/>
        </w:rPr>
        <w:t xml:space="preserve"> </w:t>
      </w:r>
      <w:r>
        <w:rPr>
          <w:rStyle w:val="C3"/>
          <w:rFonts w:ascii="方正姚体" w:hAnsi="方正姚体"/>
          <w:sz w:val="32"/>
        </w:rPr>
        <w:t>本条例适用于灵渠的保护、管理和利用活动。凡在依法划定并公布的灵渠保护范围和建设控制地带以及灵渠保护规划确定的环境协调区内从事相关活动的单位和个人，应当遵守本条例。</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本条例所称灵渠是指灵渠水利工程文物本体及其各类伴生历史文化遗存和自然景观。灵渠水利工程文物本体包括大天平、小天平、铧嘴、南渠、北渠、陡门、堤岸、三将军墓、泄水天平、堰坝、桥梁、水涵等。灵渠伴生历史文化遗存主要包括秦城遗址、石马坪古墓群、石刻、古树名木等。</w:t>
      </w:r>
    </w:p>
    <w:p>
      <w:pPr>
        <w:pStyle w:val="P1"/>
        <w:spacing w:lineRule="exact" w:line="600"/>
        <w:rPr>
          <w:rStyle w:val="C3"/>
          <w:sz w:val="32"/>
        </w:rPr>
      </w:pPr>
      <w:r>
        <w:rPr>
          <w:rStyle w:val="C3"/>
          <w:rFonts w:ascii="方正姚体" w:hAnsi="方正姚体"/>
          <w:sz w:val="32"/>
        </w:rPr>
        <w:t>　</w:t>
      </w:r>
      <w:r>
        <w:rPr>
          <w:rStyle w:val="C3"/>
          <w:rFonts w:ascii="黑体" w:hAnsi="黑体"/>
          <w:sz w:val="32"/>
        </w:rPr>
        <w:t>　第四条</w:t>
      </w:r>
      <w:r>
        <w:rPr>
          <w:rStyle w:val="C3"/>
          <w:sz w:val="32"/>
        </w:rPr>
        <w:t xml:space="preserve">  </w:t>
      </w:r>
      <w:r>
        <w:rPr>
          <w:rStyle w:val="C3"/>
          <w:rFonts w:ascii="方正姚体" w:hAnsi="方正姚体"/>
          <w:sz w:val="32"/>
        </w:rPr>
        <w:t>灵渠保护工作应当贯彻保护为主、抢救第一、合理利用、加强管理的方针，实行政府统一领导、部门分工负责、社会共同参与的管理体制，以统一规划、统一管理、统筹协调、有效保护为原则，确保灵渠及其历史风貌和自然环境的真实性与完整性。</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第五条 </w:t>
      </w:r>
      <w:r>
        <w:rPr>
          <w:rStyle w:val="C3"/>
          <w:sz w:val="32"/>
        </w:rPr>
        <w:t xml:space="preserve"> </w:t>
      </w:r>
      <w:r>
        <w:rPr>
          <w:rStyle w:val="C3"/>
          <w:rFonts w:ascii="方正姚体" w:hAnsi="方正姚体"/>
          <w:sz w:val="32"/>
        </w:rPr>
        <w:t>灵渠实施整体性保护，发挥灵渠水利工程文物本体及其伴生历史文化遗存的功能价值，保护灵渠沿线水域河道两岸的历史风貌和自然景观。</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市、兴安县人民政府应当加强灵渠的保护，将灵渠保护纳入本级国民经济和社会发展规划，所需经费列入本级财政预算，并建立相应保护目标责任考核评价制度。</w:t>
      </w:r>
    </w:p>
    <w:p>
      <w:pPr>
        <w:pStyle w:val="P1"/>
        <w:spacing w:lineRule="exact" w:line="600"/>
        <w:rPr>
          <w:rStyle w:val="C3"/>
          <w:sz w:val="32"/>
        </w:rPr>
      </w:pPr>
      <w:r>
        <w:rPr>
          <w:rStyle w:val="C3"/>
          <w:rFonts w:ascii="方正姚体" w:hAnsi="方正姚体"/>
          <w:sz w:val="32"/>
        </w:rPr>
        <w:t>　　市人民政府应当建立灵渠保护协调机制，统筹协调解决灵渠保护、管理、利用和文化交流的重大事项。</w:t>
      </w:r>
    </w:p>
    <w:p>
      <w:pPr>
        <w:pStyle w:val="P1"/>
        <w:spacing w:lineRule="exact" w:line="600"/>
        <w:rPr>
          <w:rStyle w:val="C3"/>
          <w:sz w:val="32"/>
        </w:rPr>
      </w:pPr>
      <w:r>
        <w:rPr>
          <w:rStyle w:val="C3"/>
          <w:rFonts w:ascii="方正姚体" w:hAnsi="方正姚体"/>
          <w:sz w:val="32"/>
        </w:rPr>
        <w:t>　　兴安县人民政府负责灵渠的保护工作，建立联席会议制度，组织本级相关部门、乡（镇）人民政府及村（居）民委员会开展灵渠保护、管理和利用工作。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第七条</w:t>
      </w:r>
      <w:r>
        <w:rPr>
          <w:rStyle w:val="C3"/>
          <w:sz w:val="32"/>
        </w:rPr>
        <w:t xml:space="preserve">  </w:t>
      </w:r>
      <w:r>
        <w:rPr>
          <w:rStyle w:val="C3"/>
          <w:rFonts w:ascii="方正姚体" w:hAnsi="方正姚体"/>
          <w:sz w:val="32"/>
        </w:rPr>
        <w:t>市人民政府文物行政主管部门应当加强对灵渠文物保护工作的指导和监督。兴安县人民政府文物行政主管部门负责对灵渠保护实施监督管理，并依法组织灵渠的研究和传承。</w:t>
      </w:r>
    </w:p>
    <w:p>
      <w:pPr>
        <w:pStyle w:val="P1"/>
        <w:spacing w:lineRule="exact" w:line="600"/>
        <w:rPr>
          <w:rStyle w:val="C3"/>
          <w:sz w:val="32"/>
        </w:rPr>
      </w:pPr>
      <w:r>
        <w:rPr>
          <w:rStyle w:val="C3"/>
          <w:rFonts w:ascii="方正姚体" w:hAnsi="方正姚体"/>
          <w:sz w:val="32"/>
        </w:rPr>
        <w:t>　　市、兴安县人民政府其他有关行政主管部门在各自职责范围内，负责有关灵渠的保护工作。</w:t>
      </w:r>
    </w:p>
    <w:p>
      <w:pPr>
        <w:pStyle w:val="P1"/>
        <w:spacing w:lineRule="exact" w:line="600"/>
        <w:rPr>
          <w:rStyle w:val="C3"/>
          <w:sz w:val="32"/>
        </w:rPr>
      </w:pPr>
      <w:r>
        <w:rPr>
          <w:rStyle w:val="C3"/>
          <w:rFonts w:ascii="方正姚体" w:hAnsi="方正姚体"/>
          <w:sz w:val="32"/>
        </w:rPr>
        <w:t>　　灵渠保护管理机构具体负责灵渠的保护管理工作。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第八条 </w:t>
      </w:r>
      <w:r>
        <w:rPr>
          <w:rStyle w:val="C3"/>
          <w:sz w:val="32"/>
        </w:rPr>
        <w:t xml:space="preserve"> </w:t>
      </w:r>
      <w:r>
        <w:rPr>
          <w:rStyle w:val="C3"/>
          <w:rFonts w:ascii="方正姚体" w:hAnsi="方正姚体"/>
          <w:sz w:val="32"/>
        </w:rPr>
        <w:t>灵渠保护管理机构发现灵渠保护管理中存在问题或者涉嫌违法行为的，应当及时处理和制止。不属于职权范围的，应当书面告知管理单位或者有管辖权的部门。</w:t>
      </w:r>
    </w:p>
    <w:p>
      <w:pPr>
        <w:pStyle w:val="P1"/>
        <w:spacing w:lineRule="exact" w:line="600"/>
        <w:rPr>
          <w:rStyle w:val="C3"/>
          <w:sz w:val="32"/>
        </w:rPr>
      </w:pPr>
      <w:r>
        <w:rPr>
          <w:rStyle w:val="C3"/>
          <w:rFonts w:ascii="方正姚体" w:hAnsi="方正姚体"/>
          <w:sz w:val="32"/>
        </w:rPr>
        <w:t>　　相关单位或者部门对灵渠保护管理机构书面告知的问题或者涉嫌违法行为的线索，应当及时进行处理或者依法立案查处。</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第九条 </w:t>
      </w:r>
      <w:r>
        <w:rPr>
          <w:rStyle w:val="C3"/>
          <w:sz w:val="32"/>
        </w:rPr>
        <w:t xml:space="preserve"> </w:t>
      </w:r>
      <w:r>
        <w:rPr>
          <w:rStyle w:val="C3"/>
          <w:rFonts w:ascii="方正姚体" w:hAnsi="方正姚体"/>
          <w:sz w:val="32"/>
        </w:rPr>
        <w:t>市、兴安县人民政府应当将灵渠保护经费纳入本级财政预算，依法使用各类灵渠保护专项资金，确保灵渠各项保护、管理和修缮资金的专款专用。</w:t>
      </w:r>
    </w:p>
    <w:p>
      <w:pPr>
        <w:pStyle w:val="P1"/>
        <w:spacing w:lineRule="exact" w:line="600"/>
        <w:rPr>
          <w:rStyle w:val="C3"/>
          <w:sz w:val="32"/>
        </w:rPr>
      </w:pPr>
      <w:r>
        <w:rPr>
          <w:rStyle w:val="C3"/>
          <w:rFonts w:ascii="方正姚体" w:hAnsi="方正姚体"/>
          <w:sz w:val="32"/>
        </w:rPr>
        <w:t>　　鼓励通过社会捐赠等方式筹集灵渠保护资金。</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任何单位和个人都有依法保护灵渠的义务，并有权对违反本条例的行为进行制止和举报。灵渠保护管理机构应当建立举报制度，向社会公布举报电话，对投诉举报人的信息应当保密，并将处理结果及时反馈给实名投诉举报人。</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第十一条 </w:t>
      </w:r>
      <w:r>
        <w:rPr>
          <w:rStyle w:val="C3"/>
          <w:sz w:val="32"/>
        </w:rPr>
        <w:t xml:space="preserve"> </w:t>
      </w:r>
      <w:r>
        <w:rPr>
          <w:rStyle w:val="C3"/>
          <w:rFonts w:ascii="方正姚体" w:hAnsi="方正姚体"/>
          <w:sz w:val="32"/>
        </w:rPr>
        <w:t>灵渠保护管理机构应当开展灵渠保护的宣传教育，提高公众对灵渠的保护意识。</w:t>
      </w:r>
    </w:p>
    <w:p>
      <w:pPr>
        <w:pStyle w:val="P1"/>
        <w:spacing w:lineRule="exact" w:line="600"/>
        <w:rPr>
          <w:rStyle w:val="C3"/>
          <w:sz w:val="32"/>
        </w:rPr>
      </w:pPr>
      <w:r>
        <w:rPr>
          <w:rStyle w:val="C3"/>
          <w:rFonts w:ascii="方正姚体" w:hAnsi="方正姚体"/>
          <w:sz w:val="32"/>
        </w:rPr>
        <w:t>　　鼓励新闻媒体、各类文化教育培训机构参与灵渠保护宣传教育工作。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灵渠保护管理机构应当建立灵渠保护志愿者工作机制，组织、培训、指导志愿者参与灵渠保护工作。</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规划与保护</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第十三条 </w:t>
      </w:r>
      <w:r>
        <w:rPr>
          <w:rStyle w:val="C3"/>
          <w:sz w:val="32"/>
        </w:rPr>
        <w:t xml:space="preserve"> </w:t>
      </w:r>
      <w:r>
        <w:rPr>
          <w:rStyle w:val="C3"/>
          <w:rFonts w:ascii="方正姚体" w:hAnsi="方正姚体"/>
          <w:sz w:val="32"/>
        </w:rPr>
        <w:t>灵渠保护范围与建设控制地带，以自治区人民政府划定并公布的区域为准，任何单位和个人不得擅自变更。</w:t>
      </w:r>
    </w:p>
    <w:p>
      <w:pPr>
        <w:pStyle w:val="P1"/>
        <w:spacing w:lineRule="exact" w:line="600"/>
        <w:rPr>
          <w:rStyle w:val="C3"/>
          <w:sz w:val="32"/>
        </w:rPr>
      </w:pPr>
      <w:r>
        <w:rPr>
          <w:rStyle w:val="C3"/>
          <w:rFonts w:ascii="方正姚体" w:hAnsi="方正姚体"/>
          <w:sz w:val="32"/>
        </w:rPr>
        <w:t>　　经依法批准并公布的灵渠保护规划，是灵渠保护、管理和利用的依据，未经原批准机关批准不得擅自变更。</w:t>
      </w:r>
    </w:p>
    <w:p>
      <w:pPr>
        <w:pStyle w:val="P1"/>
        <w:spacing w:lineRule="exact" w:line="600"/>
        <w:rPr>
          <w:rStyle w:val="C3"/>
          <w:sz w:val="32"/>
        </w:rPr>
      </w:pPr>
      <w:r>
        <w:rPr>
          <w:rStyle w:val="C3"/>
          <w:rFonts w:ascii="方正姚体" w:hAnsi="方正姚体"/>
          <w:sz w:val="32"/>
        </w:rPr>
        <w:t>　　兴安县人民政府应当根据灵渠保护规划设定并公布灵渠环境协调区，纳入国土空间规划。在灵渠环境协调区内采取必要措施保护灵渠周围生态环境、传统村落、景观视线通廊，控制建筑高度与建筑体量。</w:t>
      </w:r>
    </w:p>
    <w:p>
      <w:pPr>
        <w:pStyle w:val="P1"/>
        <w:spacing w:lineRule="exact" w:line="600"/>
        <w:rPr>
          <w:rStyle w:val="C3"/>
          <w:sz w:val="32"/>
        </w:rPr>
      </w:pPr>
      <w:r>
        <w:rPr>
          <w:rStyle w:val="C3"/>
          <w:rFonts w:ascii="方正姚体" w:hAnsi="方正姚体"/>
          <w:sz w:val="32"/>
        </w:rPr>
        <w:t>　　市、兴安县人民政府应当根据灵渠保护规划要求，控制灵渠保护范围、建设控制地带与环境协调区内的土地利用强度和建设规模。</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灵渠保护范围内不得擅自进行建设工程或者爆破、钻探、挖掘等作业。因特殊情况需要，经依法批准在灵渠保护范围内进行建设工程或者爆破、钻探、挖掘等作业的，应当保证灵渠安全并符合灵渠保护规划。</w:t>
      </w:r>
      <w:r>
        <w:rPr>
          <w:rStyle w:val="C3"/>
          <w:sz w:val="32"/>
        </w:rPr>
        <w:t xml:space="preserve"> </w:t>
      </w:r>
    </w:p>
    <w:p>
      <w:pPr>
        <w:pStyle w:val="P1"/>
        <w:spacing w:lineRule="exact" w:line="600"/>
        <w:rPr>
          <w:rStyle w:val="C3"/>
          <w:sz w:val="32"/>
        </w:rPr>
      </w:pPr>
      <w:r>
        <w:rPr>
          <w:rStyle w:val="C3"/>
          <w:rFonts w:ascii="方正姚体" w:hAnsi="方正姚体"/>
          <w:sz w:val="32"/>
        </w:rPr>
        <w:t>　　灵渠保护范围及建设控制地带内的建设项目工程设计方案应当包括相应的文物保护措施，采取有效措施保护灵渠及其周围林木、水体、地貌，不得造成破坏和污染，并按照有关法律、法规规定程序报经批准实施。</w:t>
      </w:r>
    </w:p>
    <w:p>
      <w:pPr>
        <w:pStyle w:val="P1"/>
        <w:spacing w:lineRule="exact" w:line="600"/>
        <w:rPr>
          <w:rStyle w:val="C3"/>
          <w:sz w:val="32"/>
        </w:rPr>
      </w:pPr>
      <w:r>
        <w:rPr>
          <w:rStyle w:val="C3"/>
          <w:rFonts w:ascii="方正姚体" w:hAnsi="方正姚体"/>
          <w:sz w:val="32"/>
        </w:rPr>
        <w:t>　　环境协调区内的建设工程规划许可应当征求灵渠保护管理机构意见。</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第十五条 </w:t>
      </w:r>
      <w:r>
        <w:rPr>
          <w:rStyle w:val="C3"/>
          <w:sz w:val="32"/>
        </w:rPr>
        <w:t xml:space="preserve"> </w:t>
      </w:r>
      <w:r>
        <w:rPr>
          <w:rStyle w:val="C3"/>
          <w:rFonts w:ascii="方正姚体" w:hAnsi="方正姚体"/>
          <w:sz w:val="32"/>
        </w:rPr>
        <w:t>灵渠保护范围及建设控制地带和环境协调区内新建、改建、扩建建筑物、构筑物的，其布局、体量、高度、色调、造型和风格等，应当符合灵渠保护规划要求，与灵渠文物历史风貌和周围景观环境相协调。</w:t>
      </w:r>
    </w:p>
    <w:p>
      <w:pPr>
        <w:pStyle w:val="P1"/>
        <w:spacing w:lineRule="exact" w:line="600"/>
        <w:rPr>
          <w:rStyle w:val="C3"/>
          <w:sz w:val="32"/>
        </w:rPr>
      </w:pPr>
      <w:r>
        <w:rPr>
          <w:rStyle w:val="C3"/>
          <w:rFonts w:ascii="方正姚体" w:hAnsi="方正姚体"/>
          <w:sz w:val="32"/>
        </w:rPr>
        <w:t>　　任何单位和个人不得在原建筑物、构筑物上擅自搭建影响灵渠视线通廊和历史风貌的建筑物、构筑物或者附属设施。</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在灵渠保护范围及建设控制地带设置的保护范围界桩、文物保护单位标志和提示警示标识标牌等保护设施，其他单位和个人不得损毁和擅自移动。</w:t>
      </w:r>
    </w:p>
    <w:p>
      <w:pPr>
        <w:pStyle w:val="P1"/>
        <w:spacing w:lineRule="exact" w:line="600"/>
        <w:rPr>
          <w:rStyle w:val="C3"/>
          <w:sz w:val="32"/>
        </w:rPr>
      </w:pPr>
      <w:r>
        <w:rPr>
          <w:rStyle w:val="C3"/>
          <w:rFonts w:ascii="方正姚体" w:hAnsi="方正姚体"/>
          <w:sz w:val="32"/>
        </w:rPr>
        <w:t>　　灵渠保护管理机构应当建立灵渠的信息标识系统，向公众提供真实、完整的灵渠历史与自然环境信息。</w:t>
      </w:r>
    </w:p>
    <w:p>
      <w:pPr>
        <w:pStyle w:val="P1"/>
        <w:spacing w:lineRule="exact" w:line="600"/>
        <w:rPr>
          <w:rStyle w:val="C3"/>
          <w:sz w:val="32"/>
        </w:rPr>
      </w:pPr>
      <w:r>
        <w:rPr>
          <w:rStyle w:val="C3"/>
          <w:rFonts w:ascii="方正姚体" w:hAnsi="方正姚体"/>
          <w:sz w:val="32"/>
        </w:rPr>
        <w:t>　　设置文物保护范围界桩、文物保护单位标志和提示警示标识标牌等保护设施，以及防汛、水文监测和测量、河岸地质监测、通信照明标识标牌等设施应当与灵渠景观环境相协调。</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第十七条 </w:t>
      </w:r>
      <w:r>
        <w:rPr>
          <w:rStyle w:val="C3"/>
          <w:sz w:val="32"/>
        </w:rPr>
        <w:t xml:space="preserve"> </w:t>
      </w:r>
      <w:r>
        <w:rPr>
          <w:rStyle w:val="C3"/>
          <w:rFonts w:ascii="方正姚体" w:hAnsi="方正姚体"/>
          <w:sz w:val="32"/>
        </w:rPr>
        <w:t>在灵渠水利工程文物本体不得有下列行为：</w:t>
      </w:r>
    </w:p>
    <w:p>
      <w:pPr>
        <w:pStyle w:val="P1"/>
        <w:spacing w:lineRule="exact" w:line="600"/>
        <w:rPr>
          <w:rStyle w:val="C3"/>
          <w:sz w:val="32"/>
        </w:rPr>
      </w:pPr>
      <w:r>
        <w:rPr>
          <w:rStyle w:val="C3"/>
          <w:rFonts w:ascii="方正姚体" w:hAnsi="方正姚体"/>
          <w:sz w:val="32"/>
        </w:rPr>
        <w:t>　　（一）在大天平坝、小天平坝上新建码头或者在坝顶通行机动车辆；</w:t>
      </w:r>
    </w:p>
    <w:p>
      <w:pPr>
        <w:pStyle w:val="P1"/>
        <w:spacing w:lineRule="exact" w:line="600"/>
        <w:rPr>
          <w:rStyle w:val="C3"/>
          <w:sz w:val="32"/>
        </w:rPr>
      </w:pPr>
      <w:r>
        <w:rPr>
          <w:rStyle w:val="C3"/>
          <w:rFonts w:ascii="方正姚体" w:hAnsi="方正姚体"/>
          <w:sz w:val="32"/>
        </w:rPr>
        <w:t>　　（二）在铧嘴上擅自新建码头或者从事与文物保护无关的建设活动；</w:t>
      </w:r>
    </w:p>
    <w:p>
      <w:pPr>
        <w:pStyle w:val="P1"/>
        <w:spacing w:lineRule="exact" w:line="600"/>
        <w:rPr>
          <w:rStyle w:val="C3"/>
          <w:sz w:val="32"/>
        </w:rPr>
      </w:pPr>
      <w:r>
        <w:rPr>
          <w:rStyle w:val="C3"/>
          <w:rFonts w:ascii="方正姚体" w:hAnsi="方正姚体"/>
          <w:sz w:val="32"/>
        </w:rPr>
        <w:t>　　（三）在南渠、北渠上擅自修建跨渠通行桥梁、新开引水口、筑坝、建设取水泵站或者从事与渠、堤岸保护无关的其他建设活动；</w:t>
      </w:r>
    </w:p>
    <w:p>
      <w:pPr>
        <w:pStyle w:val="P1"/>
        <w:spacing w:lineRule="exact" w:line="600"/>
        <w:rPr>
          <w:rStyle w:val="C3"/>
          <w:sz w:val="32"/>
        </w:rPr>
      </w:pPr>
      <w:r>
        <w:rPr>
          <w:rStyle w:val="C3"/>
          <w:rFonts w:ascii="方正姚体" w:hAnsi="方正姚体"/>
          <w:sz w:val="32"/>
        </w:rPr>
        <w:t>　　（四）撬取、毁坏陡门、堰坝、堤岸、桥梁、水涵构件，以及在其周边从事取土等破坏自然风貌的活动；</w:t>
      </w:r>
    </w:p>
    <w:p>
      <w:pPr>
        <w:pStyle w:val="P1"/>
        <w:spacing w:lineRule="exact" w:line="600"/>
        <w:rPr>
          <w:rStyle w:val="C3"/>
          <w:sz w:val="32"/>
        </w:rPr>
      </w:pPr>
      <w:r>
        <w:rPr>
          <w:rStyle w:val="C3"/>
          <w:rFonts w:ascii="方正姚体" w:hAnsi="方正姚体"/>
          <w:sz w:val="32"/>
        </w:rPr>
        <w:t>　　（五）其他损害灵渠本体的行为。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在灵渠伴生历史文化遗存，不得有下列行为：</w:t>
      </w:r>
    </w:p>
    <w:p>
      <w:pPr>
        <w:pStyle w:val="P1"/>
        <w:spacing w:lineRule="exact" w:line="600"/>
        <w:rPr>
          <w:rStyle w:val="C3"/>
          <w:sz w:val="32"/>
        </w:rPr>
      </w:pPr>
      <w:r>
        <w:rPr>
          <w:rStyle w:val="C3"/>
          <w:rFonts w:ascii="方正姚体" w:hAnsi="方正姚体"/>
          <w:sz w:val="32"/>
        </w:rPr>
        <w:t>　　（一）在秦城遗址上修路，搭建建筑物、构筑物和开道、取土、挖沙、深耕、种植、建坟以及养殖等；</w:t>
      </w:r>
    </w:p>
    <w:p>
      <w:pPr>
        <w:pStyle w:val="P1"/>
        <w:spacing w:lineRule="exact" w:line="600"/>
        <w:rPr>
          <w:rStyle w:val="C3"/>
          <w:sz w:val="32"/>
        </w:rPr>
      </w:pPr>
      <w:r>
        <w:rPr>
          <w:rStyle w:val="C3"/>
          <w:rFonts w:ascii="方正姚体" w:hAnsi="方正姚体"/>
          <w:sz w:val="32"/>
        </w:rPr>
        <w:t>　　（二）在石马坪古墓群修建与文物保护无关的建筑物、构筑物，以及在石马坪古墓群封土堆上取土、种植、建坟等；</w:t>
      </w:r>
    </w:p>
    <w:p>
      <w:pPr>
        <w:pStyle w:val="P1"/>
        <w:spacing w:lineRule="exact" w:line="600"/>
        <w:rPr>
          <w:rStyle w:val="C3"/>
          <w:sz w:val="32"/>
        </w:rPr>
      </w:pPr>
      <w:r>
        <w:rPr>
          <w:rStyle w:val="C3"/>
          <w:rFonts w:ascii="方正姚体" w:hAnsi="方正姚体"/>
          <w:sz w:val="32"/>
        </w:rPr>
        <w:t>　　（三）涂绘、刻画、损毁石刻以及在飞来石上新刻、补刻作品；</w:t>
      </w:r>
    </w:p>
    <w:p>
      <w:pPr>
        <w:pStyle w:val="P1"/>
        <w:spacing w:lineRule="exact" w:line="600"/>
        <w:rPr>
          <w:rStyle w:val="C3"/>
          <w:sz w:val="32"/>
        </w:rPr>
      </w:pPr>
      <w:r>
        <w:rPr>
          <w:rStyle w:val="C3"/>
          <w:rFonts w:ascii="方正姚体" w:hAnsi="方正姚体"/>
          <w:sz w:val="32"/>
        </w:rPr>
        <w:t>　　（四）其他损害灵渠伴生历史文化遗存的行为。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灵渠保护范围和建设控制地带内，不得建设污染灵渠及其环境的设施，不得进行可能影响灵渠安全及其环境的活动。对已有的污染灵渠及其环境的设施，应当限期治理。</w:t>
      </w:r>
    </w:p>
    <w:p>
      <w:pPr>
        <w:pStyle w:val="P1"/>
        <w:spacing w:lineRule="exact" w:line="600"/>
        <w:rPr>
          <w:rStyle w:val="C3"/>
          <w:sz w:val="32"/>
        </w:rPr>
      </w:pPr>
      <w:r>
        <w:rPr>
          <w:rStyle w:val="C3"/>
          <w:rFonts w:ascii="方正姚体" w:hAnsi="方正姚体"/>
          <w:sz w:val="32"/>
        </w:rPr>
        <w:t>　　灵渠保护管理机构发现危害灵渠安全或者破坏灵渠历史风貌的建筑物、构筑物，应当及时报告文物行政主管部门。</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第二十条 </w:t>
      </w:r>
      <w:r>
        <w:rPr>
          <w:rStyle w:val="C3"/>
          <w:sz w:val="32"/>
        </w:rPr>
        <w:t xml:space="preserve"> </w:t>
      </w:r>
      <w:r>
        <w:rPr>
          <w:rStyle w:val="C3"/>
          <w:rFonts w:ascii="方正姚体" w:hAnsi="方正姚体"/>
          <w:sz w:val="32"/>
        </w:rPr>
        <w:t>灵渠保护管理机构应当按照国家有关规定，及时组织对灵渠进行保护、修缮，灵渠保护修缮施工方案应当经专家论证，并经法定程序批准实施。</w:t>
      </w:r>
    </w:p>
    <w:p>
      <w:pPr>
        <w:pStyle w:val="P1"/>
        <w:spacing w:lineRule="exact" w:line="600"/>
        <w:rPr>
          <w:rStyle w:val="C3"/>
          <w:sz w:val="32"/>
        </w:rPr>
      </w:pPr>
      <w:r>
        <w:rPr>
          <w:rStyle w:val="C3"/>
          <w:rFonts w:ascii="方正姚体" w:hAnsi="方正姚体"/>
          <w:sz w:val="32"/>
        </w:rPr>
        <w:t>　</w:t>
      </w:r>
      <w:r>
        <w:rPr>
          <w:rStyle w:val="C3"/>
          <w:rFonts w:ascii="黑体" w:hAnsi="黑体"/>
          <w:sz w:val="32"/>
        </w:rPr>
        <w:t>　第二十一条</w:t>
      </w:r>
      <w:r>
        <w:rPr>
          <w:rStyle w:val="C3"/>
          <w:sz w:val="32"/>
        </w:rPr>
        <w:t xml:space="preserve">  </w:t>
      </w:r>
      <w:r>
        <w:rPr>
          <w:rStyle w:val="C3"/>
          <w:rFonts w:ascii="方正姚体" w:hAnsi="方正姚体"/>
          <w:sz w:val="32"/>
        </w:rPr>
        <w:t>兴安县人民政府水行政主管部门应当加强灵渠水量分配调度。临岸渠道、管道、暗涵等分水取水设施，应当同时符合灵渠保护规划及水资源规划、水量配置和调度计划。</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在灵渠保护范围水域内不得有下列行为：</w:t>
      </w:r>
    </w:p>
    <w:p>
      <w:pPr>
        <w:pStyle w:val="P1"/>
        <w:spacing w:lineRule="exact" w:line="600"/>
        <w:rPr>
          <w:rStyle w:val="C3"/>
          <w:sz w:val="32"/>
        </w:rPr>
      </w:pPr>
      <w:r>
        <w:rPr>
          <w:rStyle w:val="C3"/>
          <w:rFonts w:ascii="方正姚体" w:hAnsi="方正姚体"/>
          <w:sz w:val="32"/>
        </w:rPr>
        <w:t>　　（一）排放工业污水、含病原体的污水等污染物；</w:t>
      </w:r>
    </w:p>
    <w:p>
      <w:pPr>
        <w:pStyle w:val="P1"/>
        <w:spacing w:lineRule="exact" w:line="600"/>
        <w:rPr>
          <w:rStyle w:val="C3"/>
          <w:sz w:val="32"/>
        </w:rPr>
      </w:pPr>
      <w:r>
        <w:rPr>
          <w:rStyle w:val="C3"/>
          <w:rFonts w:ascii="方正姚体" w:hAnsi="方正姚体"/>
          <w:sz w:val="32"/>
        </w:rPr>
        <w:t>　　（二）倾倒矿渣、有毒有害物质、垃圾、农业生产投入品废弃物，丢弃动物尸体；</w:t>
      </w:r>
    </w:p>
    <w:p>
      <w:pPr>
        <w:pStyle w:val="P1"/>
        <w:spacing w:lineRule="exact" w:line="600"/>
        <w:rPr>
          <w:rStyle w:val="C3"/>
          <w:sz w:val="32"/>
        </w:rPr>
      </w:pPr>
      <w:r>
        <w:rPr>
          <w:rStyle w:val="C3"/>
          <w:rFonts w:ascii="方正姚体" w:hAnsi="方正姚体"/>
          <w:sz w:val="32"/>
        </w:rPr>
        <w:t>　　（三）在灵渠南渠、北渠、分水塘、湘江故道等水体炸鱼、电鱼、毒鱼，以及从事网箱养鱼、畜禽养殖等危害灵渠安全的活动；</w:t>
      </w:r>
    </w:p>
    <w:p>
      <w:pPr>
        <w:pStyle w:val="P1"/>
        <w:spacing w:lineRule="exact" w:line="600"/>
        <w:rPr>
          <w:rStyle w:val="C3"/>
          <w:sz w:val="32"/>
        </w:rPr>
      </w:pPr>
      <w:r>
        <w:rPr>
          <w:rStyle w:val="C3"/>
          <w:rFonts w:ascii="方正姚体" w:hAnsi="方正姚体"/>
          <w:sz w:val="32"/>
        </w:rPr>
        <w:t>　　（四）在灵渠南渠、北渠渠道内洗刷机动车辆、农业机械；</w:t>
      </w:r>
    </w:p>
    <w:p>
      <w:pPr>
        <w:pStyle w:val="P1"/>
        <w:spacing w:lineRule="exact" w:line="600"/>
        <w:rPr>
          <w:rStyle w:val="C3"/>
          <w:sz w:val="32"/>
        </w:rPr>
      </w:pPr>
      <w:r>
        <w:rPr>
          <w:rStyle w:val="C3"/>
          <w:rFonts w:ascii="方正姚体" w:hAnsi="方正姚体"/>
          <w:sz w:val="32"/>
        </w:rPr>
        <w:t>　　（五）擅自围垦；</w:t>
      </w:r>
    </w:p>
    <w:p>
      <w:pPr>
        <w:pStyle w:val="P1"/>
        <w:spacing w:lineRule="exact" w:line="600"/>
        <w:rPr>
          <w:rStyle w:val="C3"/>
          <w:sz w:val="32"/>
        </w:rPr>
      </w:pPr>
      <w:r>
        <w:rPr>
          <w:rStyle w:val="C3"/>
          <w:rFonts w:ascii="方正姚体" w:hAnsi="方正姚体"/>
          <w:sz w:val="32"/>
        </w:rPr>
        <w:t>　　（六）其他危害灵渠安全的行为。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　第二十三条</w:t>
      </w:r>
      <w:r>
        <w:rPr>
          <w:rStyle w:val="C3"/>
          <w:sz w:val="32"/>
        </w:rPr>
        <w:t xml:space="preserve">  </w:t>
      </w:r>
      <w:r>
        <w:rPr>
          <w:rStyle w:val="C3"/>
          <w:rFonts w:ascii="方正姚体" w:hAnsi="方正姚体"/>
          <w:sz w:val="32"/>
        </w:rPr>
        <w:t>兴安县人民政府根据灵渠保护规划和河道水质保护需要，可以在灵渠保护范围划定畜禽、水产网箱养殖的禁养或者限养区域，并向社会公布。</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兴安县人民政府水行政、城市管理、交通运输等行政主管部门以及灵渠保护管理机构应当根据职责分工，对灵渠河道淤积情况进行监测，定期组织清淤疏浚，组织河道保洁，清除影响水质的浮泥及有害生物，减少污染物释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市、兴安县人民政府应当做好灵渠源头、河道、渠道及其相关支流的管理工作，沿岸各乡（镇）人民政府应当采取有效措施提高灵渠周边森林覆盖率，加强水土保持，改善灵渠生态环境。</w:t>
      </w:r>
    </w:p>
    <w:p>
      <w:pPr>
        <w:pStyle w:val="P1"/>
        <w:spacing w:lineRule="exact" w:line="600"/>
        <w:rPr>
          <w:rStyle w:val="C3"/>
          <w:sz w:val="32"/>
        </w:rPr>
      </w:pPr>
      <w:r>
        <w:rPr>
          <w:rStyle w:val="C3"/>
          <w:rFonts w:ascii="方正姚体" w:hAnsi="方正姚体"/>
          <w:sz w:val="32"/>
        </w:rPr>
        <w:t>　　在灵渠源头、河道、渠道及其相关支流沿岸禁止开矿、毁林开垦和毁林采石、采砂、采土；未经依法批准，不得采伐水源涵养林、水土保持林、护岸林、风景林和珍贵林木。</w:t>
      </w:r>
    </w:p>
    <w:p>
      <w:pPr>
        <w:pStyle w:val="P1"/>
        <w:spacing w:lineRule="exact" w:line="600"/>
        <w:rPr>
          <w:rStyle w:val="C3"/>
          <w:sz w:val="32"/>
        </w:rPr>
      </w:pPr>
      <w:r>
        <w:rPr>
          <w:rStyle w:val="C3"/>
          <w:rFonts w:ascii="方正姚体" w:hAnsi="方正姚体"/>
          <w:sz w:val="32"/>
        </w:rPr>
        <w:t>　</w:t>
      </w:r>
      <w:r>
        <w:rPr>
          <w:rStyle w:val="C3"/>
          <w:rFonts w:ascii="黑体" w:hAnsi="黑体"/>
          <w:sz w:val="32"/>
        </w:rPr>
        <w:t>　第二十六条</w:t>
      </w:r>
      <w:r>
        <w:rPr>
          <w:rStyle w:val="C3"/>
          <w:sz w:val="32"/>
        </w:rPr>
        <w:t xml:space="preserve">  </w:t>
      </w:r>
      <w:r>
        <w:rPr>
          <w:rStyle w:val="C3"/>
          <w:rFonts w:ascii="方正姚体" w:hAnsi="方正姚体"/>
          <w:sz w:val="32"/>
        </w:rPr>
        <w:t>灵渠保护管理机构应当对灵渠保护范围和建设控制地带内古树和具有历史价值、纪念意义以及重要科研价值的珍贵、稀有名木进行调查、登记、编号，建立档案，设立标志，制定养护管理措施。</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第二十七条 </w:t>
      </w:r>
      <w:r>
        <w:rPr>
          <w:rStyle w:val="C3"/>
          <w:sz w:val="32"/>
        </w:rPr>
        <w:t xml:space="preserve"> </w:t>
      </w:r>
      <w:r>
        <w:rPr>
          <w:rStyle w:val="C3"/>
          <w:rFonts w:ascii="方正姚体" w:hAnsi="方正姚体"/>
          <w:sz w:val="32"/>
        </w:rPr>
        <w:t>兴安县人民政府文物行政主管部门应当对灵渠保护范围及建设控制地带内的古建筑文物进行保护，任何单位和个人不得破坏或者擅自拆除。</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第二十八条</w:t>
      </w:r>
      <w:r>
        <w:rPr>
          <w:rStyle w:val="C3"/>
          <w:sz w:val="32"/>
        </w:rPr>
        <w:t xml:space="preserve">  </w:t>
      </w:r>
      <w:r>
        <w:rPr>
          <w:rStyle w:val="C3"/>
          <w:rFonts w:ascii="方正姚体" w:hAnsi="方正姚体"/>
          <w:sz w:val="32"/>
        </w:rPr>
        <w:t>任何单位和个人不得擅自对灵渠建设控制地带内的山体进行爆破。</w:t>
      </w:r>
    </w:p>
    <w:p>
      <w:pPr>
        <w:pStyle w:val="P1"/>
        <w:spacing w:lineRule="exact" w:line="600"/>
        <w:rPr>
          <w:rStyle w:val="C3"/>
          <w:sz w:val="32"/>
        </w:rPr>
      </w:pPr>
      <w:r>
        <w:rPr>
          <w:rStyle w:val="C3"/>
          <w:rFonts w:ascii="方正姚体" w:hAnsi="方正姚体"/>
          <w:sz w:val="32"/>
        </w:rPr>
        <w:t>　　兴安县人民政府自然资源、农业和林业等行政主管部门应当对灵渠保护范围及建设控制地带和环境协调区范围内遭受破坏的山体组织实施修复治理，使之与灵渠景观环境相协调。</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灵渠保护管理机构应当组织制定灵渠安全突发事件应急预案和监测预警制度，建立统一的灵渠动态监测预警平台，报兴安县人民政府批准实施。</w:t>
      </w:r>
    </w:p>
    <w:p>
      <w:pPr>
        <w:pStyle w:val="P1"/>
        <w:spacing w:lineRule="exact" w:line="600"/>
        <w:ind w:firstLine="648"/>
        <w:rPr>
          <w:rStyle w:val="C3"/>
          <w:sz w:val="32"/>
        </w:rPr>
      </w:pPr>
      <w:r>
        <w:rPr>
          <w:rStyle w:val="C3"/>
          <w:rFonts w:ascii="方正姚体" w:hAnsi="方正姚体"/>
          <w:sz w:val="32"/>
        </w:rPr>
        <w:t>兴安县人民政府有关行政主管部门应当根据各自职责，做好与灵渠保护有关的各项专业监测工作，及时将监测数据纳入灵渠监测预警平台。发生危害灵渠文物安全事件或者发现灵渠文物存在安全隐患的，应当及时发布预警信息，启动应急预案，协调相关部门采取处置措施，并向市、兴安县人民政府报告。</w:t>
      </w:r>
    </w:p>
    <w:p>
      <w:pPr>
        <w:pStyle w:val="P1"/>
        <w:spacing w:lineRule="exact" w:line="600"/>
        <w:ind w:firstLine="648"/>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利用与传承</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第三十条</w:t>
      </w:r>
      <w:r>
        <w:rPr>
          <w:rStyle w:val="C3"/>
          <w:sz w:val="32"/>
        </w:rPr>
        <w:t xml:space="preserve">  </w:t>
      </w:r>
      <w:r>
        <w:rPr>
          <w:rStyle w:val="C3"/>
          <w:rFonts w:ascii="方正姚体" w:hAnsi="方正姚体"/>
          <w:sz w:val="32"/>
        </w:rPr>
        <w:t>灵渠的利用应当遵循科学、合理、适度、持续的原则，在不改变灵渠原状和有效保护灵渠真实性、完整性的前提下，维持和延续其水利、航运、灌溉、游憩、文化传播等功能。兴安县人民政府文物行政主管部门应当做好灵渠利用的监督管理工作，提供指导和服务。</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第三十一条 </w:t>
      </w:r>
      <w:r>
        <w:rPr>
          <w:rStyle w:val="C3"/>
          <w:sz w:val="32"/>
        </w:rPr>
        <w:t xml:space="preserve"> </w:t>
      </w:r>
      <w:r>
        <w:rPr>
          <w:rStyle w:val="C3"/>
          <w:rFonts w:ascii="方正姚体" w:hAnsi="方正姚体"/>
          <w:sz w:val="32"/>
        </w:rPr>
        <w:t>在灵渠保护范围及建设控制地带和环境协调区范围内开辟、建设游览区，应当符合灵渠保护规划要求。</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第三十二条</w:t>
      </w:r>
      <w:r>
        <w:rPr>
          <w:rStyle w:val="C3"/>
          <w:sz w:val="32"/>
        </w:rPr>
        <w:t xml:space="preserve">  </w:t>
      </w:r>
      <w:r>
        <w:rPr>
          <w:rStyle w:val="C3"/>
          <w:rFonts w:ascii="方正姚体" w:hAnsi="方正姚体"/>
          <w:sz w:val="32"/>
        </w:rPr>
        <w:t>灵渠游览景点、线路、项目的确定，应当符合灵渠保护、文化传承和环境保护的要求。</w:t>
      </w:r>
    </w:p>
    <w:p>
      <w:pPr>
        <w:pStyle w:val="P1"/>
        <w:spacing w:lineRule="exact" w:line="600"/>
        <w:rPr>
          <w:rStyle w:val="C3"/>
          <w:sz w:val="32"/>
        </w:rPr>
      </w:pPr>
      <w:r>
        <w:rPr>
          <w:rStyle w:val="C3"/>
          <w:rFonts w:ascii="方正姚体" w:hAnsi="方正姚体"/>
          <w:sz w:val="32"/>
        </w:rPr>
        <w:t>　　灵渠游览区的游客承载标准应当经过科学评估，合理确定后向社会公布。</w:t>
      </w:r>
    </w:p>
    <w:p>
      <w:pPr>
        <w:pStyle w:val="P1"/>
        <w:spacing w:lineRule="exact" w:line="600"/>
        <w:rPr>
          <w:rStyle w:val="C3"/>
          <w:sz w:val="32"/>
        </w:rPr>
      </w:pPr>
      <w:r>
        <w:rPr>
          <w:rStyle w:val="C3"/>
          <w:rFonts w:ascii="方正姚体" w:hAnsi="方正姚体"/>
          <w:sz w:val="32"/>
        </w:rPr>
        <w:t>　　灵渠游览区内的游览设施、船只、竹筏以及其他水上载人工具，实行总量控制，游览设施、船只、竹筏外观应当与灵渠历史风貌及景观环境相协调。</w:t>
      </w:r>
    </w:p>
    <w:p>
      <w:pPr>
        <w:pStyle w:val="P1"/>
        <w:spacing w:lineRule="exact" w:line="600"/>
        <w:rPr>
          <w:rStyle w:val="C3"/>
          <w:sz w:val="32"/>
        </w:rPr>
      </w:pPr>
      <w:r>
        <w:rPr>
          <w:rStyle w:val="C3"/>
          <w:rFonts w:ascii="方正姚体" w:hAnsi="方正姚体"/>
          <w:sz w:val="32"/>
        </w:rPr>
        <w:t>　　灵渠游览区内的餐饮、娱乐、宾馆等经营服务性企业，应当采用有利于保护灵渠及其周边生态环境的技术、设备和设施。</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第三十三条</w:t>
      </w:r>
      <w:r>
        <w:rPr>
          <w:rStyle w:val="C3"/>
          <w:sz w:val="32"/>
        </w:rPr>
        <w:t xml:space="preserve">  </w:t>
      </w:r>
      <w:r>
        <w:rPr>
          <w:rStyle w:val="C3"/>
          <w:rFonts w:ascii="方正姚体" w:hAnsi="方正姚体"/>
          <w:sz w:val="32"/>
        </w:rPr>
        <w:t>市、兴安县人民政府应当将灵渠列入爱国主义教育、革命传统教育、民族团结教育基地，教育行政主管部门应当鼓励中小学校组织开展与灵渠保护相关的教育活动。</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第三十四条</w:t>
      </w:r>
      <w:r>
        <w:rPr>
          <w:rStyle w:val="C3"/>
          <w:sz w:val="32"/>
        </w:rPr>
        <w:t xml:space="preserve">  </w:t>
      </w:r>
      <w:r>
        <w:rPr>
          <w:rStyle w:val="C3"/>
          <w:rFonts w:ascii="方正姚体" w:hAnsi="方正姚体"/>
          <w:sz w:val="32"/>
        </w:rPr>
        <w:t>兴安县人民政府文化行政主管部门应当对灵渠相关非物质文化遗产进行调查、发掘，建立档案，组织研究、保护和传承灵渠相关非物质文化遗产。</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第三十五条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违反本条例第二十二条第三项规定，在灵渠南渠、北渠、分水塘、湘江故道等水体炸鱼、电鱼、毒鱼的，由渔业行政主管部门没收渔获物和违法所得，并处二千元以上一万元以下的罚款；构成犯罪的，依法追究刑事责任。</w:t>
      </w:r>
    </w:p>
    <w:p>
      <w:pPr>
        <w:pStyle w:val="P1"/>
        <w:spacing w:lineRule="exact" w:line="600"/>
        <w:rPr>
          <w:rStyle w:val="C3"/>
          <w:sz w:val="32"/>
        </w:rPr>
      </w:pPr>
      <w:r>
        <w:rPr>
          <w:rStyle w:val="C3"/>
          <w:rFonts w:ascii="方正姚体" w:hAnsi="方正姚体"/>
          <w:sz w:val="32"/>
        </w:rPr>
        <w:t>　　违反本条例第二十二条第三项规定，从事网箱养鱼的，由农业农村行政主管部门责令停止违法行为；拒不停止违法行为的，对单位处二万元以上十万元以下的罚款，对个人处一千元以上一万元以下的罚款。</w:t>
      </w:r>
    </w:p>
    <w:p>
      <w:pPr>
        <w:pStyle w:val="P1"/>
        <w:spacing w:lineRule="exact" w:line="600"/>
        <w:rPr>
          <w:rStyle w:val="C3"/>
          <w:sz w:val="32"/>
        </w:rPr>
      </w:pPr>
      <w:r>
        <w:rPr>
          <w:rStyle w:val="C3"/>
          <w:rFonts w:ascii="方正姚体" w:hAnsi="方正姚体"/>
          <w:sz w:val="32"/>
        </w:rPr>
        <w:t>　　违反本条例第二十二条第三项规定，养殖专业户从事禽畜养殖的，由乡（镇）人民政府或者其委托的综合执法机构责令停止违法行为；拒不停止违法行为的，处三千元以上三万元以下的罚款，报经有批准权的人民政府批准责令拆除或者关闭。</w:t>
      </w:r>
    </w:p>
    <w:p>
      <w:pPr>
        <w:pStyle w:val="P1"/>
        <w:spacing w:lineRule="exact" w:line="600"/>
        <w:rPr>
          <w:rStyle w:val="C3"/>
          <w:sz w:val="32"/>
        </w:rPr>
      </w:pPr>
      <w:r>
        <w:rPr>
          <w:rStyle w:val="C3"/>
          <w:rFonts w:ascii="方正姚体" w:hAnsi="方正姚体"/>
          <w:sz w:val="32"/>
        </w:rPr>
        <w:t>　　违反本条例第二十二条第四项规定在灵渠南渠、北渠渠道内洗刷机动车辆、农业机械的，由灵渠保护管理机构责令停止违法行为；拒不停止违法行为的，处二十元以上二百元以下的罚款。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第三十七条</w:t>
      </w:r>
      <w:r>
        <w:rPr>
          <w:rStyle w:val="C3"/>
          <w:sz w:val="32"/>
        </w:rPr>
        <w:t xml:space="preserve">  </w:t>
      </w:r>
      <w:r>
        <w:rPr>
          <w:rStyle w:val="C3"/>
          <w:rFonts w:ascii="方正姚体" w:hAnsi="方正姚体"/>
          <w:sz w:val="32"/>
        </w:rPr>
        <w:t>违反本条例第二十八条第一款规定，擅自对灵渠建设控制地带内的山体进行爆破，尚不构成犯罪的，由文物行政主管部门责令改正；造成严重后果的，处五万元以上五十万元以下的罚款。</w:t>
      </w:r>
    </w:p>
    <w:p>
      <w:pPr>
        <w:pStyle w:val="P1"/>
        <w:spacing w:lineRule="exact" w:line="600"/>
        <w:ind w:firstLine="660"/>
        <w:rPr>
          <w:rStyle w:val="C3"/>
          <w:sz w:val="32"/>
        </w:rPr>
      </w:pPr>
      <w:r>
        <w:rPr>
          <w:rStyle w:val="C3"/>
          <w:rFonts w:ascii="黑体" w:hAnsi="黑体"/>
          <w:sz w:val="32"/>
        </w:rPr>
        <w:t xml:space="preserve">第三十八条 </w:t>
      </w:r>
      <w:r>
        <w:rPr>
          <w:rStyle w:val="C3"/>
          <w:sz w:val="32"/>
        </w:rPr>
        <w:t xml:space="preserve"> </w:t>
      </w:r>
      <w:r>
        <w:rPr>
          <w:rStyle w:val="C3"/>
          <w:rFonts w:ascii="方正姚体" w:hAnsi="方正姚体"/>
          <w:sz w:val="32"/>
        </w:rPr>
        <w:t>相关行政机关和灵渠保护管理机构及其工作人员在灵渠保护监督管理工作中滥用职权、玩忽职守、徇私舞弊的，依法给予处分；构成犯罪的，依法追究刑事责任。</w:t>
      </w:r>
    </w:p>
    <w:p>
      <w:pPr>
        <w:pStyle w:val="P1"/>
        <w:spacing w:lineRule="exact" w:line="600"/>
        <w:ind w:firstLine="66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第三十九条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2021-10-30T01:45:00Z</cp:lastPrinted>
  <dcterms:modified xsi:type="dcterms:W3CDTF">2024-08-28T01:37:25Z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8B7788BCC63E415689ADA8655B40EDBE</vt:lpwstr>
  </property>
</Properties>
</file>