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8588E4F" Type="http://schemas.openxmlformats.org/officeDocument/2006/relationships/officeDocument" Target="/word/document.xml" /><Relationship Id="coreR68588E4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"/>
        <w:jc w:val="center"/>
        <w:rPr>
          <w:rStyle w:val="C3"/>
          <w:sz w:val="32"/>
        </w:rPr>
      </w:pPr>
    </w:p>
    <w:p>
      <w:pPr>
        <w:pStyle w:val="P2"/>
        <w:jc w:val="center"/>
        <w:rPr>
          <w:rStyle w:val="C3"/>
          <w:rFonts w:ascii="仿宋_GB2312" w:hAnsi="仿宋_GB2312"/>
          <w:sz w:val="32"/>
        </w:rPr>
      </w:pPr>
    </w:p>
    <w:p>
      <w:pPr>
        <w:pStyle w:val="P2"/>
        <w:jc w:val="center"/>
        <w:rPr>
          <w:rStyle w:val="C3"/>
          <w:sz w:val="44"/>
        </w:rPr>
      </w:pPr>
      <w:r>
        <w:rPr>
          <w:rStyle w:val="C3"/>
          <w:sz w:val="44"/>
        </w:rPr>
        <w:t>吉林市清真食品管理条例</w:t>
      </w:r>
    </w:p>
    <w:p>
      <w:pPr>
        <w:pStyle w:val="P2"/>
        <w:rPr>
          <w:rStyle w:val="C3"/>
          <w:rFonts w:ascii="仿宋_GB2312" w:hAnsi="仿宋_GB2312"/>
          <w:sz w:val="32"/>
        </w:rPr>
      </w:pPr>
    </w:p>
    <w:p>
      <w:pPr>
        <w:pStyle w:val="P2"/>
        <w:ind w:left="718" w:right="565"/>
        <w:rPr>
          <w:rStyle w:val="C3"/>
          <w:rFonts w:ascii="楷体_GB2312" w:hAnsi="楷体_GB2312"/>
          <w:sz w:val="32"/>
        </w:rPr>
      </w:pPr>
      <w:r>
        <w:rPr>
          <w:rStyle w:val="C3"/>
          <w:rFonts w:ascii="仿宋_GB2312" w:hAnsi="仿宋_GB2312"/>
          <w:sz w:val="32"/>
        </w:rPr>
        <w:t xml:space="preserve">   </w:t>
      </w:r>
      <w:r>
        <w:rPr>
          <w:rStyle w:val="C3"/>
          <w:rFonts w:ascii="楷体_GB2312" w:hAnsi="楷体_GB2312"/>
          <w:sz w:val="32"/>
        </w:rPr>
        <w:t xml:space="preserve"> (2002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3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29</w:t>
      </w:r>
      <w:r>
        <w:rPr>
          <w:rStyle w:val="C3"/>
          <w:rFonts w:ascii="Microsoft YaHei UI" w:hAnsi="Microsoft YaHei UI"/>
          <w:sz w:val="32"/>
        </w:rPr>
        <w:t>日吉林市第十二届人民代表大会常务委员会第三十二次会议通过</w:t>
      </w:r>
      <w:r>
        <w:rPr>
          <w:rStyle w:val="C3"/>
          <w:rFonts w:ascii="楷体_GB2312" w:hAnsi="楷体_GB2312"/>
          <w:sz w:val="32"/>
        </w:rPr>
        <w:t xml:space="preserve"> 2002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5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31</w:t>
      </w:r>
      <w:r>
        <w:rPr>
          <w:rStyle w:val="C3"/>
          <w:rFonts w:ascii="Microsoft YaHei UI" w:hAnsi="Microsoft YaHei UI"/>
          <w:sz w:val="32"/>
        </w:rPr>
        <w:t>日吉林省第九届人民代表大会常务委员会第三十次会议批准</w:t>
      </w:r>
      <w:r>
        <w:rPr>
          <w:rStyle w:val="C3"/>
          <w:rFonts w:ascii="楷体_GB2312" w:hAnsi="楷体_GB2312"/>
          <w:sz w:val="32"/>
        </w:rPr>
        <w:t>)</w:t>
      </w:r>
    </w:p>
    <w:p>
      <w:pPr>
        <w:pStyle w:val="P2"/>
        <w:rPr>
          <w:rStyle w:val="C3"/>
          <w:rFonts w:ascii="仿宋_GB2312" w:hAnsi="仿宋_GB2312"/>
          <w:sz w:val="32"/>
        </w:rPr>
      </w:pP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为尊重少数民族风俗习惯，加强对清真食品生产、经营的管理，根据宪法和有关法律、法规，结合本市实际，制定本条例。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本条例所称的清真食品，是指按照清真饮食习惯生产、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经营的食品。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凡在本市行政区域内从事生产、经营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清真食品的单位和个人必须遵守本条例。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市和各县（市）、区人民政府民族事务主管部门负责清真食品生产、经营的监督管理工作。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各级工商、商业、卫生、农牧、物价和公安等行政管理部门，应依照各自的职责，做好清真食品有关方面的监督管理工作。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市和各县（市）、区人民政府应当支持有清真饮食习惯的少数民族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开办饭店、食品店、肉类供应网点和食品加工等企业。</w:t>
      </w:r>
      <w:r>
        <w:rPr>
          <w:rStyle w:val="C3"/>
          <w:rFonts w:ascii="仿宋_GB2312" w:hAnsi="仿宋_GB2312"/>
          <w:sz w:val="32"/>
        </w:rPr>
        <w:t xml:space="preserve">   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第六条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生产、经营清真食品的，应具备下列条件：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（一）从事生产、经营清真食品的经营者应是具有清真饮食习惯的少数民族人员。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）在从业人员中有清真饮食习惯的少数民族成员不得少于</w:t>
      </w:r>
      <w:r>
        <w:rPr>
          <w:rStyle w:val="C3"/>
          <w:rFonts w:ascii="仿宋_GB2312" w:hAnsi="仿宋_GB2312"/>
          <w:sz w:val="32"/>
        </w:rPr>
        <w:t>20</w:t>
      </w:r>
      <w:r>
        <w:rPr>
          <w:rStyle w:val="C3"/>
          <w:rFonts w:ascii="Microsoft YaHei UI" w:hAnsi="Microsoft YaHei UI"/>
          <w:sz w:val="32"/>
        </w:rPr>
        <w:t>％。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（三）清真饭店的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厨师、采购员、保管员均应是具有清真饮食习惯的少数民族人员。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（四）清真牛羊屠宰应有专业屠宰人和专用清真屠宰场所。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（五）生产、经营清真食品的专用加工工具、计量器具、运输车辆、库房、操作间等，应符合生产清真食品的要求，必须保证专用。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第七条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申请开办清真饮食服务企业和食品生产、经营企业，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应到当地民族事务主管部门核准资格，领取民族事务主管部门统一核发的清真标识，并到工商、税务等行政管理部门办理有关证照后，方可营业。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第八条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已经开办的清真饮食服务企业和食品生产、经营企业，在出租、出兑、出售或者发生其他形式转让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时，未改变清真性质的应重新核准资格，改变清真性质的必须交回清真标识。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禁止出租、伪造、买卖、借用清真标识，经营非清真食品的不得使用清真标识。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第九条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从事清真食品生产、经营的单位和个人须遵守下列规定：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（一）应将清真标识悬挂在生产经营场所易于查看的位置。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（二）经营清真肉食和餐饮的业户，必须采购清真生产场所生产的畜禽肉类及制品。从外地购进的清真畜禽肉类及制品，须有当地县级以上民族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事务主管部门出具的清真证明和动物防疫监督机构出具的检疫证明。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凡销售的清真食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品，应严格按照清真饮食习惯生产、制作，清真食品的外包装必须标有</w:t>
      </w:r>
      <w:r>
        <w:rPr>
          <w:rStyle w:val="C3"/>
          <w:rFonts w:ascii="仿宋_GB2312" w:hAnsi="仿宋_GB2312"/>
          <w:sz w:val="32"/>
        </w:rPr>
        <w:t>“</w:t>
      </w:r>
      <w:r>
        <w:rPr>
          <w:rStyle w:val="C3"/>
          <w:rFonts w:ascii="Microsoft YaHei UI" w:hAnsi="Microsoft YaHei UI"/>
          <w:sz w:val="32"/>
        </w:rPr>
        <w:t>清真</w:t>
      </w:r>
      <w:r>
        <w:rPr>
          <w:rStyle w:val="C3"/>
          <w:rFonts w:ascii="仿宋_GB2312" w:hAnsi="仿宋_GB2312"/>
          <w:sz w:val="32"/>
        </w:rPr>
        <w:t>”</w:t>
      </w:r>
      <w:r>
        <w:rPr>
          <w:rStyle w:val="C3"/>
          <w:rFonts w:ascii="Microsoft YaHei UI" w:hAnsi="Microsoft YaHei UI"/>
          <w:sz w:val="32"/>
        </w:rPr>
        <w:t>字样。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（四）清真食品专营市场、柜台、摊点等不得经销非清真食品。集贸市场清真食品与食用清真食品的民族忌食食品摊位应分开设置，双方的生产经营人员不得混岗。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违反本条例第八条第一款规定的，由当地民族事务主管部门会同工商等有关部门责令其改正；拒不改正的收回清真标识，并处</w:t>
      </w:r>
      <w:r>
        <w:rPr>
          <w:rStyle w:val="C3"/>
          <w:rFonts w:ascii="仿宋_GB2312" w:hAnsi="仿宋_GB2312"/>
          <w:sz w:val="32"/>
        </w:rPr>
        <w:t>1000</w:t>
      </w:r>
      <w:r>
        <w:rPr>
          <w:rStyle w:val="C3"/>
          <w:rFonts w:ascii="Microsoft YaHei UI" w:hAnsi="Microsoft YaHei UI"/>
          <w:sz w:val="32"/>
        </w:rPr>
        <w:t>元以上</w:t>
      </w:r>
      <w:r>
        <w:rPr>
          <w:rStyle w:val="C3"/>
          <w:rFonts w:ascii="仿宋_GB2312" w:hAnsi="仿宋_GB2312"/>
          <w:sz w:val="32"/>
        </w:rPr>
        <w:t xml:space="preserve">5000  </w:t>
      </w:r>
      <w:r>
        <w:rPr>
          <w:rStyle w:val="C3"/>
          <w:rFonts w:ascii="Microsoft YaHei UI" w:hAnsi="Microsoft YaHei UI"/>
          <w:sz w:val="32"/>
        </w:rPr>
        <w:t>元以下罚款。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第十一条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违反本条例第八条第二款规定的，由当地民族事务主管部门会同工商等有关部门收缴其清真标识，并处</w:t>
      </w:r>
      <w:r>
        <w:rPr>
          <w:rStyle w:val="C3"/>
          <w:rFonts w:ascii="仿宋_GB2312" w:hAnsi="仿宋_GB2312"/>
          <w:sz w:val="32"/>
        </w:rPr>
        <w:t>500</w:t>
      </w:r>
      <w:r>
        <w:rPr>
          <w:rStyle w:val="C3"/>
          <w:rFonts w:ascii="Microsoft YaHei UI" w:hAnsi="Microsoft YaHei UI"/>
          <w:sz w:val="32"/>
        </w:rPr>
        <w:t>元以上</w:t>
      </w:r>
      <w:r>
        <w:rPr>
          <w:rStyle w:val="C3"/>
          <w:rFonts w:ascii="仿宋_GB2312" w:hAnsi="仿宋_GB2312"/>
          <w:sz w:val="32"/>
        </w:rPr>
        <w:t xml:space="preserve"> 2000</w:t>
      </w:r>
      <w:r>
        <w:rPr>
          <w:rStyle w:val="C3"/>
          <w:rFonts w:ascii="Microsoft YaHei UI" w:hAnsi="Microsoft YaHei UI"/>
          <w:sz w:val="32"/>
        </w:rPr>
        <w:t>元以下罚款。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第十二条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违反本条例第九条第（二）项、第（三）项规定的，由当地民族事务主管部门会同工商等有关部门责令其改正；拒不改正的，收缴其清真标识，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并可由工商行政管理部门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处以</w:t>
      </w:r>
      <w:r>
        <w:rPr>
          <w:rStyle w:val="C3"/>
          <w:rFonts w:ascii="仿宋_GB2312" w:hAnsi="仿宋_GB2312"/>
          <w:sz w:val="32"/>
        </w:rPr>
        <w:t>200</w:t>
      </w:r>
      <w:r>
        <w:rPr>
          <w:rStyle w:val="C3"/>
          <w:rFonts w:ascii="Microsoft YaHei UI" w:hAnsi="Microsoft YaHei UI"/>
          <w:sz w:val="32"/>
        </w:rPr>
        <w:t>元以上</w:t>
      </w:r>
      <w:r>
        <w:rPr>
          <w:rStyle w:val="C3"/>
          <w:rFonts w:ascii="仿宋_GB2312" w:hAnsi="仿宋_GB2312"/>
          <w:sz w:val="32"/>
        </w:rPr>
        <w:t xml:space="preserve"> 2000</w:t>
      </w:r>
      <w:r>
        <w:rPr>
          <w:rStyle w:val="C3"/>
          <w:rFonts w:ascii="Microsoft YaHei UI" w:hAnsi="Microsoft YaHei UI"/>
          <w:sz w:val="32"/>
        </w:rPr>
        <w:t>元以下罚款。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第十三条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违反本条例其他规定的，由当地民族事务主管部门责令停止违法行为。对直接责任人，由所在单位或者上级主管部门给予行政处分；违反治安管理处罚条例的，由公安机关处理；构成犯罪的，依法追究刑事责任。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第十四条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对国家机关工作人员在执行本条例时玩忽职守、滥用职权、徇私舞弊的，由其所在单位给予行政处分；构成犯罪的，依法追究刑事责任。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第十五条</w:t>
      </w:r>
      <w:r>
        <w:rPr>
          <w:rStyle w:val="C3"/>
          <w:rFonts w:ascii="仿宋_GB2312" w:hAnsi="仿宋_GB2312"/>
          <w:sz w:val="32"/>
        </w:rPr>
        <w:t xml:space="preserve">  </w:t>
      </w:r>
      <w:r>
        <w:rPr>
          <w:rStyle w:val="C3"/>
          <w:rFonts w:ascii="Microsoft YaHei UI" w:hAnsi="Microsoft YaHei UI"/>
          <w:sz w:val="32"/>
        </w:rPr>
        <w:t>本条例由吉林市人民代表大会常务委员会负责解释。</w:t>
      </w:r>
    </w:p>
    <w:p>
      <w:pPr>
        <w:pStyle w:val="P2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 xml:space="preserve">第十六条 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本条例自</w:t>
      </w:r>
      <w:r>
        <w:rPr>
          <w:rStyle w:val="C3"/>
          <w:rFonts w:ascii="仿宋_GB2312" w:hAnsi="仿宋_GB2312"/>
          <w:sz w:val="32"/>
        </w:rPr>
        <w:t xml:space="preserve"> </w:t>
      </w:r>
      <w:r>
        <w:rPr>
          <w:rStyle w:val="C3"/>
          <w:rFonts w:ascii="Microsoft YaHei UI" w:hAnsi="Microsoft YaHei UI"/>
          <w:sz w:val="32"/>
        </w:rPr>
        <w:t>二</w:t>
      </w:r>
      <w:r>
        <w:rPr>
          <w:rStyle w:val="C3"/>
          <w:rFonts w:ascii="仿宋_GB2312" w:hAnsi="仿宋_GB2312"/>
          <w:sz w:val="32"/>
        </w:rPr>
        <w:t>OO</w:t>
      </w:r>
      <w:r>
        <w:rPr>
          <w:rStyle w:val="C3"/>
          <w:rFonts w:ascii="Microsoft YaHei UI" w:hAnsi="Microsoft YaHei UI"/>
          <w:sz w:val="32"/>
        </w:rPr>
        <w:t>二年七月一日起施行。</w:t>
      </w:r>
    </w:p>
    <w:p>
      <w:pPr>
        <w:pStyle w:val="P2"/>
        <w:rPr>
          <w:rStyle w:val="C3"/>
          <w:rFonts w:ascii="仿宋_GB2312" w:hAnsi="仿宋_GB2312"/>
          <w:sz w:val="32"/>
        </w:rPr>
      </w:pPr>
    </w:p>
    <w:p>
      <w:pPr>
        <w:pStyle w:val="P2"/>
        <w:rPr>
          <w:rStyle w:val="C3"/>
          <w:rFonts w:ascii="仿宋_GB2312" w:hAnsi="仿宋_GB2312"/>
          <w:sz w:val="32"/>
        </w:rPr>
      </w:pPr>
    </w:p>
    <w:p>
      <w:pPr>
        <w:pStyle w:val="P2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31" w:right="1531" w:top="2098" w:bottom="2098" w:header="851" w:footer="992" w:gutter="0"/>
      <w:pgNumType w:start="1" w:fmt="numberInDash"/>
      <w:cols w:equalWidth="1" w:space="425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framePr w:wrap="around" w:vAnchor="text" w:hAnchor="margin" w:x="-8" w:y="1"/>
      <w:rPr>
        <w:rStyle w:val="C4"/>
        <w:rFonts w:ascii="宋体" w:hAnsi="宋体"/>
        <w:sz w:val="28"/>
      </w:rPr>
    </w:pPr>
    <w:r>
      <w:fldChar w:fldCharType="begin"/>
    </w:r>
    <w:r>
      <w:rPr>
        <w:rStyle w:val="C4"/>
        <w:rFonts w:ascii="宋体" w:hAnsi="宋体"/>
        <w:sz w:val="28"/>
      </w:rPr>
      <w:instrText xml:space="preserve">PAGE  </w:instrText>
    </w:r>
    <w:r>
      <w:rPr>
        <w:rStyle w:val="C4"/>
        <w:rFonts w:ascii="宋体" w:hAnsi="宋体"/>
        <w:sz w:val="28"/>
      </w:rPr>
      <w:fldChar w:fldCharType="separate"/>
    </w:r>
    <w:r>
      <w:rPr>
        <w:rStyle w:val="C4"/>
        <w:rFonts w:ascii="宋体" w:hAnsi="宋体"/>
        <w:sz w:val="28"/>
      </w:rPr>
      <w:t>#</w:t>
    </w:r>
    <w:r>
      <w:rPr>
        <w:rStyle w:val="C4"/>
        <w:rFonts w:ascii="宋体" w:hAnsi="宋体"/>
        <w:sz w:val="28"/>
      </w:rPr>
      <w:fldChar w:fldCharType="end"/>
    </w:r>
  </w:p>
  <w:p>
    <w:pPr>
      <w:pStyle w:val="P3"/>
      <w:ind w:right="360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framePr w:wrap="around" w:vAnchor="text" w:hAnchor="margin" w:x="-8" w:y="1"/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3"/>
      <w:ind w:right="360"/>
      <w:rPr>
        <w:rStyle w:val="C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纯文本"/>
    <w:basedOn w:val="P1"/>
    <w:next w:val="P2"/>
    <w:pPr/>
    <w:rPr>
      <w:rFonts w:ascii="宋体" w:hAnsi="宋体"/>
    </w:rPr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页眉"/>
    <w:basedOn w:val="P1"/>
    <w:next w:val="P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2017-04-13T03:08:00Z</dcterms:created>
  <cp:lastModifiedBy>f1TZOF\f1TZOF-</cp:lastModifiedBy>
  <dcterms:modified xsi:type="dcterms:W3CDTF">2024-08-28T01:37:26Z</dcterms:modified>
  <cp:revision>4</cp:revision>
  <dc:title>吉林市清真食品管理条例</dc:title>
</cp:coreProperties>
</file>