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D0263A" Type="http://schemas.openxmlformats.org/officeDocument/2006/relationships/officeDocument" Target="/word/document.xml" /><Relationship Id="coreR5CD0263A" Type="http://schemas.openxmlformats.org/package/2006/relationships/metadata/core-properties" Target="/docProps/core.xml" /><Relationship Id="customR5CD026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五峰土家族自治县森林资源保护条例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日五峰土家族自治县第八届人民代表大会第五次会议通过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日五峰土家族自治县第九届人民代表大会第四次会议通过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日湖北省第十三届人民代表大会常务委员会第四次会议批准的《五峰土家族自治县人民代表大会关于修改〈五峰土家族自治县森林资源保护条例〉的决定》第一次修正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日五峰土家族自治县第九届人民代表大会第六次会议通过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日湖北省第十三届人民代表大会常务委员会第十七次会议批准的《五峰土家族自治县人民代表大会关于修改〈五峰土家族自治县森林资源保护条例〉〈五峰土家族自治县农村公路条例〉的决定》第二次修正）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林权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森林资源管护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森林培育和利用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1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ind w:firstLine="616"/>
        <w:rPr>
          <w:rStyle w:val="C3"/>
          <w:rFonts w:ascii="楷体_GB2312" w:hAnsi="楷体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培育和合理利用森林资源，维护生态安全，促进生态文明，实现经济社会可持续发展，根据《中华人民共和国森林法》、《中华人民共和国野生动物保护法》等有关法律、法规，结合自治县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在自治县境内从事森林资源的种植培育、保护管理、开发利用等活动的单位和个人，都应当遵守本条例。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本条例所称森林资源，包括林地、森林、林木以及依托林地、森林、林木生存的野生动物、植物和微生物。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自治县林业建设坚持保护优先、科学经营、兴林富民、永续利用的原则，与生态文明建设相适应，与经济社会发展相协调。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自治县人民政府在编制国民经济和社会发展规划时，应当根据林业生态建设和森林资源状况，编制林业生态建设规划。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自治县林业行政部门根据林业生态建设规划，组织制定林地保护、森林培育、林业科技攻关等专项规划并组织实施。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将森林覆盖率、森林蓄积量、林地保有量、森林培育面积、采伐限额执行情况、森林防火、林业有害生物防治等主要指标纳入自治县、乡（镇）人民政府及林业行政部门负责人任期目标责任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自治县林业行政部门主管本行政区域内的林业管理工作。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鼓励任何单位和个人依法开展林业科技研究，普及和推广林业科技知识、林业实用新技术和新成果。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自治县人民政府对在森林培育、资源保护、经营管理、林业科技研究和开发利用工作中做出显著成绩的单位和个人给予表彰和奖励。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严禁盗伐、滥伐林木和非法采伐、毁坏珍贵树木。鼓励对盗伐、滥伐林木和非法采伐、毁坏珍贵树木等违法行为进行举报，有关部门应当对查实的举报行为依法给予奖励。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林权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森林资源属于国家所有，由法律规定属于集体所有的除外。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自治县行政区域内的森林、林木权属按照下列规定确定：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（一）国有林场、自然保护区以及其他国有土地上未划归集体或者个人使用的森林、林木属国家所有，但原属集体所有的除外；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（二）机关、团体、部队、学校、工厂及企事业单位，在规定的用地范围内培育的林木，由培育单位按照国家规定支配林木受益权；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（三）农村居民在房前屋后及其承包经营的林地、耕地上培育的林木归个人所有；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（四）城镇居民在自有房屋的庭院内培育的林木归个人所有，在居民小区绿化范围内培育的林木归业主共同所有；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（五）承包国家、集体所有的宜林荒山荒地培育的林木归承包者所有，但承包合同另有约定的除外；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（六）义务植树所种植的林木，归林地所有权者所有，有协议的依照协议约定。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林地和林地上的森林、林木的所有权、使用权，由自治县不动产登记机构统一登记造册，核发证书。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自治县行政区域内的森林、林木、林地所有者和使用者的合法权益受法律保护，任何单位和个人不得侵犯。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自治县不动产登记机构应当建立健全林权登记管理制度，依法办理森林、林木和林地权属登记手续，建立权属档案，并按规定接受公众查询。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森林、林木和林地所有权、使用权发生变动的，应当依法办理变更登记手续。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国家、集体所有的林地可以依法承包、转包和出租给单位或者个人经营、使用；承包、转包、出租期满，林地使用权归原使用权人。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符合流转条件的森林、林木、林地，其使用权可以采取转让、转包、出租、互换、入股或者其他合法方式依法流转。流转范围及程序按照国家、省的有关规定执行。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林木所有权和林地承包经营权在合同承包期内可以依法继承。承包合同期满，原承包人享有续包优先权。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之间发生的林木、林地所有权和使用权争议，由自治县人民政府依法处理；个人之间、个人与单位之间发生的林木所有权和林地使用权争议，由自治县或者乡（镇）人民政府依法处理。当事人对人民政府的处理决定不服的，可以自接到通知之日起三十日内，向人民法院起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森林、林木和林地流转发生争议，由当事人协商解决。协调不成，可以按照自愿、平等的原则选择人民调解、行政调解的方法解决，也可以提起诉讼或者按照双方约定申请仲裁。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协商、调解、仲裁、诉讼期间，双方当事人不得影响对方的正常生产经营，不得改变林木、林地现状。</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森林资源管护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自治县人民政府应当加强森林资源的保护和管理，严格遵守划定的森林覆盖率、活立木蓄积量、林地面积等林业生态保护红线。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禁止任何单位和个人擅自拆除、迁移或者毁坏林业界桩、标志和宣传碑牌等林业设施。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自治县林业行政部门及其派出机构、自然保护区、森林公园、林场、村集体经济组织应当建立护林组织和护林联防组织，配备专（兼）职森林资源管理员、护林员。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自治县对林地实行用途管制和定额管理制度。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修建农村公路、小型水利设施等公益设施或者农民自建房屋，应当不占或者少占林地，确需占用的应办理林地许可手续。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勘查、开采矿藏和修建道路、水利、电力、通讯等工程，应当不占用或者少占用林地。确需占用或者征收、征用林地的，由用地单位和个人向自治县林业行政部门提出用地申请，经审核同意后依法办理建设用地审批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需要临时使用林地的，应当经县级以上林业主管部门批准。占用期满后，用地单位和个人应当恢复植被和林业生产条件。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严格限制林地改为非林地；禁止毁林开垦，在幼林地、封山育林区砍柴、放牧、采挖植物，毁坏植被；禁止擅自在林地开矿、采石、采沙、取土；禁止擅自改变生态公益林性质。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自治县根据用材林的消耗量低于生长量的原则，严格控制森林采伐量。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自治县林业行政部门根据国家、省规定的年森林采伐限额，合理编制年采伐量计划，将采伐指标分解到乡（镇）、林场。采伐指标分配应当向社会公告。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伐林地上的林木应当依法申请领取林木采伐许可证。农村居民采伐房前屋后或者自有房屋庭院内自种的林木，不需要申请采伐许可证。农村居民采伐家庭承包集体林地上的林木，由自治县级人民政府林业主管部门核发采伐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因抢险救灾等紧急情况需要采伐林木的，组织抢险的单位应当自紧急情况结束之日起三十日内，将采伐林木的情况报自治县林业行政部门备案。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对水源保护地、护堤护岸林、森林公园、国道省道可视范围内等区域限制采伐；禁止对天然林进行商业性采伐</w:t>
      </w:r>
      <w:r>
        <w:rPr>
          <w:rStyle w:val="C3"/>
          <w:rFonts w:ascii="仿宋_GB2312" w:hAnsi="仿宋_GB2312"/>
          <w:sz w:val="32"/>
        </w:rPr>
        <w:t>;</w:t>
      </w:r>
      <w:r>
        <w:rPr>
          <w:rStyle w:val="C3"/>
          <w:rFonts w:ascii="Microsoft YaHei UI" w:hAnsi="Microsoft YaHei UI"/>
          <w:sz w:val="32"/>
        </w:rPr>
        <w:t>禁止在自然保护区内采伐。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自治县人民政府应当制定政策措施，推行以电代柴、以煤代柴、以气代柴，逐步降低森林资源消耗，提倡木材综合利用和节约使用木材。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采伐、毁坏国家、地方重点保护野生植物；禁止采伐、毁坏自然保护区（小区）、湿地保护区、旅游景区野生植物；禁止采伐、损害、非法买卖古树名木。林农依法采伐必须的生产生活用材和排险措施进行的采伐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古树名木应当建立档案，设立标志，并按属地管理原则确定养护责任人。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鼓励居住在旅游景区、自然保护区、国有林场区域内的林农迁居；尚未迁居的，其生产生活必须的用材，实行严格的采伐审批程序，纳入限额管理。自然保护区内严格执行国家有关禁止采伐的规定。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对饮用水源区的周边环境和森林植被实行重点保护，使饮用水源区逐步形成具有天然林生态特性的植被环境，提高水土涵养功能。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对地方稀有、濒危、珍贵野生植物实行重点保护。重点保护名录由自治县林业行政部门制定，报经自治县人民政府批准后公布施行。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对林木的商品种子生产、经营实行许可制度。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禁止伪造、变造、买卖、租借林木种子生产、经营许可证；禁止抢采掠青、损坏母树；禁止在劣质林内、劣质母树上采集林木商品种子。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未经省级林业主管部门许可，不得擅自收购珍贵树木种子和省人民政府规定限制收购的林木种子。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陆生野生动物资源属于国家所有。人工繁育国家和地方重点保护陆生野生动物的，应当依法办理人工繁育许可证。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对国家和省重点保护的陆生野生动物实行重点保护。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禁止非法出售、收购、运输、携带、食用国家和省重点保护的陆生野生动物及其产品。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对地方稀有、濒危、珍贵野生动物实行重点保护。重点保护名录由自治县林业行政部门制定，报经自治县人民政府批准后公布施行。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公民应当增强遭受野生动物侵害的防范意识，因保护国家和地方重点保护陆生野生动物，造成人员伤亡或者重大财产损失的，由自治县人民政府给予补偿或者救助。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自治县林业行政部门可以根据需要开展综合行政执法工作，提高执法效率和水平。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自治县公安机关依法承担森林资源刑事、治安案件查处职能，并根据法律授权行使相关林业行政处罚权。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林业执法严格实行收支两条线，林业执法人员的工资待遇、经费保障纳入自治县财政预算。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个人和经营单位出售木材，应当出具林木采伐许可证或者相关证明。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自治县内经营加工木材的单位和个人，应当依法办理工商注册登记。木材经营加工企业应当建立原料和产品出入库台账。任何单位和个人不得收购、加工、运输明知是盗伐、滥伐等非法来源的林木。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自治县、乡（镇）人民政府设立森林防火指挥机构，负责森林防火工作。自治县人民政府森林防火指挥机构设立办公室，配备专人负责县级森林防火日常工作，办公地点设在自治县应急管理行政主管部门。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自治县、乡（镇）人民政府应当将森林防火基础设施建设纳入国民经济和社会发展规划，所需经费纳入财政预算。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自治县应急管理行政主管部门、林场应当组织专业扑火队，林区所有单位都应当建立群众扑火队，并加强训练，提高素质。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自治县林地分为三级防火区：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（一）旅游景区、自然保护区（小区）、森林公园、湿地保护区、林场和城镇、集镇绿化区域为一级防火区；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（二）一级防火区以外的成片林地为二级防火区；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（三）一、二级防火区以外的荒山、荒地、荒沟、荒滩为三级防火区。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日为自治县森林重点防火期。森林重点防火期内，禁止在森林防火区野外用火和从事其他可能引发森林火灾的行为。因特殊情况确需野外用火的，应当经自治县人民政府或者森林防火机构批准。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发生林业有害生物疫情时，经营管理森林、林木的单位或者个人应当及时除治。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调运森林植物和林产品的，应当按规定检疫，凭《森林植物检疫证书》办理调运或者邮寄手续。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鼓励、支持设立鉴定评估组织，对林地、林木、木材和林产品及陆生野生动物、野生植物进行鉴定和评估。</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森林培育和利用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植树造林，是自治县每个公民应尽的义务。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每年三月为自治县植树造林活动月。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自治县、乡（镇）人民政府应当组织全民义务植树，开展植树造林活动。年满十一周岁的公民，除因身体条件外，应当每人每年义务植树三棵以上。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对具备人工或者天然更新条件的采伐迹地、火烧迹地、疏林地、新造幼林地和水土流失严重的地方，自治县、乡（镇）人民政府应当组织有计划地植树造林，封山育林。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对生态功能低下的灌木林、残次林以及其他低产、低效林，鼓励林权权利人进行培育改造。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对生态区位重要和二十五度以上的坡耕地，应当有计划的实施退耕还林。禁止在退耕还林项目实施范围内复耕和从事滥采、乱挖等破坏地表植被的活动。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鼓励有经营能力的单位或者个人依法承包、转包国家和集体所有的宜林荒山、荒地、荒沟、荒滩及其他宜林地，用于植树造林。鼓励有经营能力的单位和个人，发展碳汇林业，增强森林碳汇功能。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鼓励、扶持单位或者个人按规划兴办苗圃，兴建和扩建种苗花卉基地，培育良种壮苗和特色苗木，发展苗木花卉产业。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采伐林木的单位或者个人，应当按规定完成更新造林任务，更新造林的面积不得少于采伐的面积。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自治县人民政府应当统筹使用财政资金，发挥市场主体作用，鼓励和引导社会资本投入，通过多种渠道筹集林业生态保护与发展资金，用于林业发展和森林资源保护。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林业生态保护与发展资金可以通过下列渠道筹集：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（一）国家投资和扶持林业建设的资金；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（二）自治县财政安排的林业建设资金；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（三）捐赠、赞助林业建设的资金；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（四）单位和个人缴纳的森林植被恢复费；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（五）国家重点生态功能区转移支付资金；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（六）其他来源合法的资金。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县人民政府应当加大对造林、抚育、保护、管理和林木良种繁育等投入力度，建立和完善森林保险和林业信贷制度、资源有偿使用制度，探索生态补偿制度和重点生态公益林赎回机制，逐步扩大生态公益林面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自治县坚持以林为主、多种经营、综合利用的方针，坚持高效益、低消耗、无污染的原则，发展林副产品深加工、林下经济和生态旅游等非木质产业。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鼓励乡（镇）、村集体经济组织和个人，采取合作、合伙、股份等形式组建林业专业合作社或者兴办林场。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违反本条例，法律、法规已有处罚规定的，从其规定。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砍伐有争议的林木，按照盗伐林木或者滥伐林木处罚；从发生争议之日起，时逾一年权属仍难确定的，按照滥伐林木处罚；在争议调诉期间，擅自改变林地现状，按照相关法律法规予以处罚。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采伐、损害、非法买卖古树名木或者稀有、濒危、珍贵野生植物的，由自治县林业行政部门对违法者进行批评教育，责令其限期改正，情节轻微的，并处一百元以上、一千元以下罚款；严重损害一级保护古树和名木的，按照每株并处一万元以上、三万元以下罚款；严重损害二级保护古树的，按照每株并处五千元以上、二万元以下罚款；严重损害三级保护古树的，按照每株并处一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未经批准，私自采集或者采伐自治县人民政府规定限制收购的林木种子的，由自治县林业行政部门责令改正，没收所采林木种子，并处所采林木种子价值一倍以上、三倍以下罚款。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未经批准，擅自改变生态公益林性质的，由自治县林业行政部门责令改正，收回经营者所获取的森林生态效益补偿，并处所获取森林生态效益补偿一倍以上、三倍以下罚款。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调运森林植物和林产品，未按照规定检疫并办理《植物检疫证书》，或者违反规定引起疫情扩散的，由自治县林业行政部门责令改正，并处一百元以上、二千元以下罚款；造成损失的，责令赔偿损失。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违反本条例规定，依照《中华人民共和国治安管理处罚法》应予处罚的，由公安机关依法处罚；构成犯罪的，依法追究刑事责任。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林业行政执法人员玩忽职守、滥用职权、以权谋私的，给予行政处分或者经济处罚；构成犯罪的，依法追究刑事责任。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日五峰土家族自治县第四届人民代表大会第二次会议通过，</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日湖北省第八届人民代表大会常务委员会第十四次会议批准的《五峰土家族自治县森林资源管理条例》同时废止。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2020-08-28T06:26:00Z</cp:lastPrinted>
  <dcterms:modified xsi:type="dcterms:W3CDTF">2024-08-28T01:37:29Z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